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6407" w14:textId="49CEB82F" w:rsidR="00504E44" w:rsidRPr="006827A9" w:rsidRDefault="00D02038" w:rsidP="006827A9">
      <w:r w:rsidRPr="006827A9">
        <w:rPr>
          <w:noProof/>
          <w:lang w:eastAsia="en-GB"/>
        </w:rPr>
        <w:drawing>
          <wp:anchor distT="0" distB="0" distL="114300" distR="114300" simplePos="0" relativeHeight="251657215" behindDoc="1" locked="1" layoutInCell="1" allowOverlap="1" wp14:anchorId="5D8B5E5B" wp14:editId="1A7CCAED">
            <wp:simplePos x="0" y="0"/>
            <wp:positionH relativeFrom="column">
              <wp:posOffset>19050</wp:posOffset>
            </wp:positionH>
            <wp:positionV relativeFrom="page">
              <wp:posOffset>637540</wp:posOffset>
            </wp:positionV>
            <wp:extent cx="6119495" cy="9229725"/>
            <wp:effectExtent l="0" t="0" r="1905" b="317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GA cover page-01-01.png"/>
                    <pic:cNvPicPr/>
                  </pic:nvPicPr>
                  <pic:blipFill>
                    <a:blip r:embed="rId11">
                      <a:extLst>
                        <a:ext uri="{28A0092B-C50C-407E-A947-70E740481C1C}">
                          <a14:useLocalDpi xmlns:a14="http://schemas.microsoft.com/office/drawing/2010/main" val="0"/>
                        </a:ext>
                      </a:extLst>
                    </a:blip>
                    <a:stretch>
                      <a:fillRect/>
                    </a:stretch>
                  </pic:blipFill>
                  <pic:spPr>
                    <a:xfrm>
                      <a:off x="0" y="0"/>
                      <a:ext cx="6119495" cy="9229725"/>
                    </a:xfrm>
                    <a:prstGeom prst="rect">
                      <a:avLst/>
                    </a:prstGeom>
                  </pic:spPr>
                </pic:pic>
              </a:graphicData>
            </a:graphic>
            <wp14:sizeRelH relativeFrom="margin">
              <wp14:pctWidth>0</wp14:pctWidth>
            </wp14:sizeRelH>
            <wp14:sizeRelV relativeFrom="margin">
              <wp14:pctHeight>0</wp14:pctHeight>
            </wp14:sizeRelV>
          </wp:anchor>
        </w:drawing>
      </w:r>
    </w:p>
    <w:p w14:paraId="74B12D7E" w14:textId="77777777" w:rsidR="00504E44" w:rsidRPr="00946B80" w:rsidRDefault="00504E44" w:rsidP="00D23CBC">
      <w:pPr>
        <w:spacing w:after="0"/>
        <w:jc w:val="right"/>
      </w:pPr>
    </w:p>
    <w:p w14:paraId="4C2B2984" w14:textId="4081B67F" w:rsidR="00D02038" w:rsidRPr="00946B80" w:rsidRDefault="00867343" w:rsidP="00867343">
      <w:pPr>
        <w:tabs>
          <w:tab w:val="left" w:pos="2400"/>
        </w:tabs>
        <w:spacing w:after="0"/>
        <w:rPr>
          <w:rFonts w:asciiTheme="minorHAnsi" w:hAnsiTheme="minorHAnsi"/>
        </w:rPr>
      </w:pPr>
      <w:r>
        <w:rPr>
          <w:rFonts w:asciiTheme="minorHAnsi" w:hAnsiTheme="minorHAnsi"/>
        </w:rPr>
        <w:tab/>
      </w:r>
    </w:p>
    <w:p w14:paraId="2EE498C7" w14:textId="77777777" w:rsidR="00D02038" w:rsidRPr="00946B80" w:rsidRDefault="00D02038" w:rsidP="00D02038">
      <w:pPr>
        <w:spacing w:after="0"/>
        <w:rPr>
          <w:rFonts w:asciiTheme="minorHAnsi" w:hAnsiTheme="minorHAnsi"/>
        </w:rPr>
      </w:pPr>
    </w:p>
    <w:p w14:paraId="12C5CC62" w14:textId="77777777" w:rsidR="00D02038" w:rsidRPr="00946B80" w:rsidRDefault="00D02038" w:rsidP="00D02038">
      <w:pPr>
        <w:spacing w:after="0"/>
        <w:rPr>
          <w:rFonts w:asciiTheme="minorHAnsi" w:hAnsiTheme="minorHAnsi"/>
        </w:rPr>
      </w:pPr>
    </w:p>
    <w:p w14:paraId="493E8705" w14:textId="77777777" w:rsidR="00D02038" w:rsidRPr="00946B80" w:rsidRDefault="00D02038" w:rsidP="00D02038">
      <w:pPr>
        <w:spacing w:after="0"/>
        <w:rPr>
          <w:rFonts w:asciiTheme="minorHAnsi" w:hAnsiTheme="minorHAnsi"/>
        </w:rPr>
      </w:pPr>
    </w:p>
    <w:p w14:paraId="7ECEA63A" w14:textId="77777777" w:rsidR="00D02038" w:rsidRPr="00946B80" w:rsidRDefault="00D02038" w:rsidP="00D02038">
      <w:pPr>
        <w:spacing w:after="0"/>
        <w:rPr>
          <w:rFonts w:asciiTheme="minorHAnsi" w:hAnsiTheme="minorHAnsi"/>
        </w:rPr>
      </w:pPr>
    </w:p>
    <w:p w14:paraId="58CBEFFC" w14:textId="77777777" w:rsidR="00D02038" w:rsidRPr="00946B80" w:rsidRDefault="00D02038" w:rsidP="00D02038">
      <w:pPr>
        <w:spacing w:after="0"/>
        <w:rPr>
          <w:rFonts w:asciiTheme="minorHAnsi" w:hAnsiTheme="minorHAnsi"/>
        </w:rPr>
      </w:pPr>
    </w:p>
    <w:p w14:paraId="22C28C90" w14:textId="77777777" w:rsidR="00D02038" w:rsidRPr="00D227AA" w:rsidRDefault="00D02038" w:rsidP="00D227AA"/>
    <w:p w14:paraId="1C972703" w14:textId="11CE1093" w:rsidR="00D02038" w:rsidRDefault="00061A8E" w:rsidP="00DC2C24">
      <w:pPr>
        <w:pStyle w:val="Heading1"/>
      </w:pPr>
      <w:bookmarkStart w:id="1" w:name="_Toc49513383"/>
      <w:bookmarkStart w:id="2" w:name="_Toc49520645"/>
      <w:bookmarkStart w:id="3" w:name="_Toc51659351"/>
      <w:r w:rsidRPr="00061A8E">
        <w:t>Guidance on schemes of delegation</w:t>
      </w:r>
      <w:bookmarkEnd w:id="1"/>
      <w:bookmarkEnd w:id="2"/>
      <w:bookmarkEnd w:id="3"/>
    </w:p>
    <w:p w14:paraId="295EA4F4" w14:textId="2AB87E3C" w:rsidR="00D04064" w:rsidRPr="00D04064" w:rsidRDefault="00D04064" w:rsidP="00D04064">
      <w:pPr>
        <w:pStyle w:val="Heading2"/>
      </w:pPr>
      <w:bookmarkStart w:id="4" w:name="_Toc49513384"/>
      <w:bookmarkStart w:id="5" w:name="_Toc49520646"/>
      <w:bookmarkStart w:id="6" w:name="_Toc51659352"/>
      <w:r>
        <w:t>For academy trusts</w:t>
      </w:r>
      <w:bookmarkEnd w:id="4"/>
      <w:bookmarkEnd w:id="5"/>
      <w:bookmarkEnd w:id="6"/>
    </w:p>
    <w:p w14:paraId="097591C7" w14:textId="77777777" w:rsidR="00D02038" w:rsidRPr="00D02038" w:rsidRDefault="00D02038" w:rsidP="00D02038">
      <w:pPr>
        <w:spacing w:after="0"/>
        <w:rPr>
          <w:rFonts w:ascii="Calibri" w:hAnsi="Calibri"/>
          <w:sz w:val="32"/>
          <w:szCs w:val="32"/>
        </w:rPr>
      </w:pPr>
    </w:p>
    <w:p w14:paraId="7E663743" w14:textId="00630B52" w:rsidR="009C47FE" w:rsidRDefault="00E52832" w:rsidP="00D227AA">
      <w:r>
        <w:t xml:space="preserve">Updated </w:t>
      </w:r>
      <w:r w:rsidR="00455749">
        <w:t>November</w:t>
      </w:r>
      <w:r w:rsidR="00061A8E">
        <w:t xml:space="preserve"> 2020</w:t>
      </w:r>
    </w:p>
    <w:p w14:paraId="3E5A40DA" w14:textId="77777777" w:rsidR="00567BFA" w:rsidRDefault="00567BFA" w:rsidP="003A5D25">
      <w:pPr>
        <w:tabs>
          <w:tab w:val="left" w:pos="1552"/>
        </w:tabs>
        <w:rPr>
          <w:sz w:val="28"/>
          <w:szCs w:val="28"/>
        </w:rPr>
      </w:pPr>
    </w:p>
    <w:p w14:paraId="1DF32D81" w14:textId="77777777" w:rsidR="00DC2C24" w:rsidRDefault="00DC2C24" w:rsidP="00567BFA"/>
    <w:p w14:paraId="6884BCF2" w14:textId="77777777" w:rsidR="00DC2C24" w:rsidRPr="00567BFA" w:rsidRDefault="00DC2C24" w:rsidP="00567BFA"/>
    <w:p w14:paraId="3262F97B" w14:textId="67B93FCA" w:rsidR="001A7EAA" w:rsidRPr="003A5D25" w:rsidRDefault="001A7EAA" w:rsidP="00567BFA">
      <w:pPr>
        <w:pStyle w:val="Heading4"/>
      </w:pPr>
      <w:r>
        <w:br w:type="page"/>
      </w:r>
    </w:p>
    <w:tbl>
      <w:tblPr>
        <w:tblStyle w:val="TableGrid"/>
        <w:tblpPr w:leftFromText="180" w:rightFromText="180" w:vertAnchor="page" w:horzAnchor="margin" w:tblpY="17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F0614B" w:rsidRPr="00934D52" w14:paraId="15E7B3F8" w14:textId="77777777" w:rsidTr="00F0614B">
        <w:tc>
          <w:tcPr>
            <w:tcW w:w="9628" w:type="dxa"/>
            <w:shd w:val="clear" w:color="auto" w:fill="DEEAF6" w:themeFill="accent1" w:themeFillTint="33"/>
          </w:tcPr>
          <w:p w14:paraId="4ED044F5" w14:textId="77777777" w:rsidR="00F0614B" w:rsidRDefault="00F0614B" w:rsidP="00F0614B">
            <w:bookmarkStart w:id="7" w:name="_Toc424038248"/>
            <w:bookmarkStart w:id="8" w:name="_Toc424638688"/>
            <w:bookmarkStart w:id="9" w:name="_Toc424643283"/>
            <w:bookmarkStart w:id="10" w:name="_Toc424648437"/>
            <w:bookmarkStart w:id="11" w:name="_Toc426450434"/>
          </w:p>
          <w:p w14:paraId="26F25627" w14:textId="77777777" w:rsidR="00F0614B" w:rsidRPr="00D36B54" w:rsidRDefault="00F0614B" w:rsidP="00F0614B">
            <w:pPr>
              <w:rPr>
                <w:b/>
                <w:color w:val="5090CD"/>
              </w:rPr>
            </w:pPr>
            <w:r w:rsidRPr="00867343">
              <w:rPr>
                <w:b/>
                <w:color w:val="1F4E79" w:themeColor="accent1" w:themeShade="80"/>
              </w:rPr>
              <w:t>National Governance Association</w:t>
            </w:r>
          </w:p>
          <w:p w14:paraId="39DFE644" w14:textId="77777777" w:rsidR="00F0614B" w:rsidRDefault="00F0614B" w:rsidP="00F0614B">
            <w:r>
              <w:t>The National Governance Association (NGA) is the membership organisation for governors, trustees and clerks of state schools in England.</w:t>
            </w:r>
          </w:p>
          <w:p w14:paraId="5D919F36" w14:textId="77777777" w:rsidR="00F0614B" w:rsidRDefault="00F0614B" w:rsidP="00F0614B"/>
          <w:p w14:paraId="3695B2A9" w14:textId="77777777" w:rsidR="00F0614B" w:rsidRDefault="00F0614B" w:rsidP="00F0614B">
            <w:r>
              <w:t>We are an independent, not-for-profit charity that aims to improve the educational standards and wellbeing of young people by increasing the effectiveness of governing boards and promoting high standards. We are expert leaders in school and trust governance, providing information, advice and guidance, professional development and e-learning.</w:t>
            </w:r>
          </w:p>
          <w:p w14:paraId="27F3C148" w14:textId="77777777" w:rsidR="00F0614B" w:rsidRDefault="00F0614B" w:rsidP="00F0614B"/>
          <w:p w14:paraId="4D4AB05C" w14:textId="77777777" w:rsidR="00F0614B" w:rsidRDefault="00F0614B" w:rsidP="00F0614B">
            <w:r>
              <w:t>We represent the views of governors, trustees and clerks at a national level and work closely with, and lobby, UK government and educational bodies.</w:t>
            </w:r>
          </w:p>
          <w:p w14:paraId="455CA505" w14:textId="77777777" w:rsidR="00F0614B" w:rsidRDefault="00F0614B" w:rsidP="00F0614B"/>
          <w:p w14:paraId="0E33845D" w14:textId="77777777" w:rsidR="00F0614B" w:rsidRPr="007670AA" w:rsidRDefault="00785493" w:rsidP="00F0614B">
            <w:pPr>
              <w:rPr>
                <w:b/>
                <w:bCs/>
                <w:color w:val="1F4E79" w:themeColor="accent1" w:themeShade="80"/>
              </w:rPr>
            </w:pPr>
            <w:hyperlink r:id="rId12" w:history="1">
              <w:r w:rsidR="00F0614B" w:rsidRPr="006C5E66">
                <w:rPr>
                  <w:rStyle w:val="Hyperlink"/>
                  <w:b/>
                  <w:bCs/>
                </w:rPr>
                <w:t>www.nga.org.uk</w:t>
              </w:r>
            </w:hyperlink>
            <w:r w:rsidR="00F0614B">
              <w:rPr>
                <w:b/>
                <w:bCs/>
                <w:color w:val="1F4E79" w:themeColor="accent1" w:themeShade="80"/>
              </w:rPr>
              <w:t xml:space="preserve"> </w:t>
            </w:r>
          </w:p>
          <w:p w14:paraId="6969AB90" w14:textId="77777777" w:rsidR="00F0614B" w:rsidRPr="00934D52" w:rsidRDefault="00F0614B" w:rsidP="00F0614B"/>
        </w:tc>
      </w:tr>
    </w:tbl>
    <w:bookmarkEnd w:id="11" w:displacedByCustomXml="next"/>
    <w:bookmarkEnd w:id="10" w:displacedByCustomXml="next"/>
    <w:bookmarkEnd w:id="9" w:displacedByCustomXml="next"/>
    <w:bookmarkEnd w:id="8" w:displacedByCustomXml="next"/>
    <w:bookmarkEnd w:id="7" w:displacedByCustomXml="next"/>
    <w:sdt>
      <w:sdtPr>
        <w:rPr>
          <w:rFonts w:ascii="Calibri Light" w:eastAsiaTheme="minorHAnsi" w:hAnsi="Calibri Light" w:cstheme="minorBidi"/>
          <w:color w:val="auto"/>
          <w:sz w:val="22"/>
          <w:szCs w:val="22"/>
          <w:lang w:val="en-GB"/>
        </w:rPr>
        <w:id w:val="-1381248694"/>
        <w:docPartObj>
          <w:docPartGallery w:val="Table of Contents"/>
          <w:docPartUnique/>
        </w:docPartObj>
      </w:sdtPr>
      <w:sdtEndPr>
        <w:rPr>
          <w:b/>
          <w:bCs/>
          <w:noProof/>
        </w:rPr>
      </w:sdtEndPr>
      <w:sdtContent>
        <w:p w14:paraId="1E330CF0" w14:textId="24EEF12D" w:rsidR="00061A8E" w:rsidRPr="007757B6" w:rsidRDefault="00061A8E" w:rsidP="007757B6">
          <w:pPr>
            <w:pStyle w:val="TOCHeading"/>
            <w:spacing w:before="600"/>
            <w:rPr>
              <w:rStyle w:val="Heading2Char"/>
            </w:rPr>
          </w:pPr>
          <w:r w:rsidRPr="007757B6">
            <w:rPr>
              <w:rStyle w:val="Heading2Char"/>
            </w:rPr>
            <w:t>Contents</w:t>
          </w:r>
        </w:p>
        <w:p w14:paraId="25862798" w14:textId="0A340FAA" w:rsidR="00FC74AF" w:rsidRDefault="007757B6" w:rsidP="00FC74AF">
          <w:pPr>
            <w:pStyle w:val="TOC1"/>
            <w:rPr>
              <w:rFonts w:asciiTheme="minorHAnsi" w:eastAsiaTheme="minorEastAsia" w:hAnsiTheme="minorHAnsi"/>
              <w:noProof/>
              <w:lang w:eastAsia="en-GB"/>
            </w:rPr>
          </w:pPr>
          <w:r>
            <w:fldChar w:fldCharType="begin"/>
          </w:r>
          <w:r>
            <w:instrText xml:space="preserve"> TOC \o "1-2" \h \z \u </w:instrText>
          </w:r>
          <w:r>
            <w:fldChar w:fldCharType="separate"/>
          </w:r>
          <w:hyperlink w:anchor="_Toc51659354" w:history="1">
            <w:r w:rsidR="00FC74AF" w:rsidRPr="007C0CE9">
              <w:rPr>
                <w:rStyle w:val="Hyperlink"/>
                <w:noProof/>
              </w:rPr>
              <w:t>Introduction to the guidance</w:t>
            </w:r>
            <w:r w:rsidR="00FC74AF">
              <w:rPr>
                <w:noProof/>
                <w:webHidden/>
              </w:rPr>
              <w:tab/>
            </w:r>
            <w:r w:rsidR="00FC74AF">
              <w:rPr>
                <w:noProof/>
                <w:webHidden/>
              </w:rPr>
              <w:fldChar w:fldCharType="begin"/>
            </w:r>
            <w:r w:rsidR="00FC74AF">
              <w:rPr>
                <w:noProof/>
                <w:webHidden/>
              </w:rPr>
              <w:instrText xml:space="preserve"> PAGEREF _Toc51659354 \h </w:instrText>
            </w:r>
            <w:r w:rsidR="00FC74AF">
              <w:rPr>
                <w:noProof/>
                <w:webHidden/>
              </w:rPr>
            </w:r>
            <w:r w:rsidR="00FC74AF">
              <w:rPr>
                <w:noProof/>
                <w:webHidden/>
              </w:rPr>
              <w:fldChar w:fldCharType="separate"/>
            </w:r>
            <w:r w:rsidR="00455749">
              <w:rPr>
                <w:noProof/>
                <w:webHidden/>
              </w:rPr>
              <w:t>3</w:t>
            </w:r>
            <w:r w:rsidR="00FC74AF">
              <w:rPr>
                <w:noProof/>
                <w:webHidden/>
              </w:rPr>
              <w:fldChar w:fldCharType="end"/>
            </w:r>
          </w:hyperlink>
        </w:p>
        <w:p w14:paraId="26A9C0BF" w14:textId="791C3395" w:rsidR="00FC74AF" w:rsidRDefault="00785493">
          <w:pPr>
            <w:pStyle w:val="TOC2"/>
            <w:rPr>
              <w:rFonts w:asciiTheme="minorHAnsi" w:eastAsiaTheme="minorEastAsia" w:hAnsiTheme="minorHAnsi"/>
              <w:noProof/>
              <w:lang w:eastAsia="en-GB"/>
            </w:rPr>
          </w:pPr>
          <w:hyperlink w:anchor="_Toc51659355" w:history="1">
            <w:r w:rsidR="00FC74AF" w:rsidRPr="007C0CE9">
              <w:rPr>
                <w:rStyle w:val="Hyperlink"/>
                <w:noProof/>
              </w:rPr>
              <w:t>The status of the scheme of delegation</w:t>
            </w:r>
            <w:r w:rsidR="00FC74AF">
              <w:rPr>
                <w:noProof/>
                <w:webHidden/>
              </w:rPr>
              <w:tab/>
            </w:r>
            <w:r w:rsidR="00FC74AF">
              <w:rPr>
                <w:noProof/>
                <w:webHidden/>
              </w:rPr>
              <w:fldChar w:fldCharType="begin"/>
            </w:r>
            <w:r w:rsidR="00FC74AF">
              <w:rPr>
                <w:noProof/>
                <w:webHidden/>
              </w:rPr>
              <w:instrText xml:space="preserve"> PAGEREF _Toc51659355 \h </w:instrText>
            </w:r>
            <w:r w:rsidR="00FC74AF">
              <w:rPr>
                <w:noProof/>
                <w:webHidden/>
              </w:rPr>
            </w:r>
            <w:r w:rsidR="00FC74AF">
              <w:rPr>
                <w:noProof/>
                <w:webHidden/>
              </w:rPr>
              <w:fldChar w:fldCharType="separate"/>
            </w:r>
            <w:r w:rsidR="00455749">
              <w:rPr>
                <w:noProof/>
                <w:webHidden/>
              </w:rPr>
              <w:t>4</w:t>
            </w:r>
            <w:r w:rsidR="00FC74AF">
              <w:rPr>
                <w:noProof/>
                <w:webHidden/>
              </w:rPr>
              <w:fldChar w:fldCharType="end"/>
            </w:r>
          </w:hyperlink>
        </w:p>
        <w:p w14:paraId="595420A6" w14:textId="2BEFD517" w:rsidR="00FC74AF" w:rsidRDefault="00785493">
          <w:pPr>
            <w:pStyle w:val="TOC2"/>
            <w:rPr>
              <w:rFonts w:asciiTheme="minorHAnsi" w:eastAsiaTheme="minorEastAsia" w:hAnsiTheme="minorHAnsi"/>
              <w:noProof/>
              <w:lang w:eastAsia="en-GB"/>
            </w:rPr>
          </w:pPr>
          <w:hyperlink w:anchor="_Toc51659356" w:history="1">
            <w:r w:rsidR="00FC74AF" w:rsidRPr="007C0CE9">
              <w:rPr>
                <w:rStyle w:val="Hyperlink"/>
                <w:noProof/>
              </w:rPr>
              <w:t>Format and structure</w:t>
            </w:r>
            <w:r w:rsidR="00FC74AF">
              <w:rPr>
                <w:noProof/>
                <w:webHidden/>
              </w:rPr>
              <w:tab/>
            </w:r>
            <w:r w:rsidR="00FC74AF">
              <w:rPr>
                <w:noProof/>
                <w:webHidden/>
              </w:rPr>
              <w:fldChar w:fldCharType="begin"/>
            </w:r>
            <w:r w:rsidR="00FC74AF">
              <w:rPr>
                <w:noProof/>
                <w:webHidden/>
              </w:rPr>
              <w:instrText xml:space="preserve"> PAGEREF _Toc51659356 \h </w:instrText>
            </w:r>
            <w:r w:rsidR="00FC74AF">
              <w:rPr>
                <w:noProof/>
                <w:webHidden/>
              </w:rPr>
            </w:r>
            <w:r w:rsidR="00FC74AF">
              <w:rPr>
                <w:noProof/>
                <w:webHidden/>
              </w:rPr>
              <w:fldChar w:fldCharType="separate"/>
            </w:r>
            <w:r w:rsidR="00455749">
              <w:rPr>
                <w:noProof/>
                <w:webHidden/>
              </w:rPr>
              <w:t>5</w:t>
            </w:r>
            <w:r w:rsidR="00FC74AF">
              <w:rPr>
                <w:noProof/>
                <w:webHidden/>
              </w:rPr>
              <w:fldChar w:fldCharType="end"/>
            </w:r>
          </w:hyperlink>
        </w:p>
        <w:p w14:paraId="0B75622A" w14:textId="564D0388" w:rsidR="00FC74AF" w:rsidRDefault="00785493">
          <w:pPr>
            <w:pStyle w:val="TOC2"/>
            <w:rPr>
              <w:rFonts w:asciiTheme="minorHAnsi" w:eastAsiaTheme="minorEastAsia" w:hAnsiTheme="minorHAnsi"/>
              <w:noProof/>
              <w:lang w:eastAsia="en-GB"/>
            </w:rPr>
          </w:pPr>
          <w:hyperlink w:anchor="_Toc51659357" w:history="1">
            <w:r w:rsidR="00FC74AF" w:rsidRPr="007C0CE9">
              <w:rPr>
                <w:rStyle w:val="Hyperlink"/>
                <w:noProof/>
              </w:rPr>
              <w:t>Features of an effective scheme of delegation</w:t>
            </w:r>
            <w:r w:rsidR="00FC74AF">
              <w:rPr>
                <w:noProof/>
                <w:webHidden/>
              </w:rPr>
              <w:tab/>
            </w:r>
            <w:r w:rsidR="00FC74AF">
              <w:rPr>
                <w:noProof/>
                <w:webHidden/>
              </w:rPr>
              <w:fldChar w:fldCharType="begin"/>
            </w:r>
            <w:r w:rsidR="00FC74AF">
              <w:rPr>
                <w:noProof/>
                <w:webHidden/>
              </w:rPr>
              <w:instrText xml:space="preserve"> PAGEREF _Toc51659357 \h </w:instrText>
            </w:r>
            <w:r w:rsidR="00FC74AF">
              <w:rPr>
                <w:noProof/>
                <w:webHidden/>
              </w:rPr>
            </w:r>
            <w:r w:rsidR="00FC74AF">
              <w:rPr>
                <w:noProof/>
                <w:webHidden/>
              </w:rPr>
              <w:fldChar w:fldCharType="separate"/>
            </w:r>
            <w:r w:rsidR="00455749">
              <w:rPr>
                <w:noProof/>
                <w:webHidden/>
              </w:rPr>
              <w:t>5</w:t>
            </w:r>
            <w:r w:rsidR="00FC74AF">
              <w:rPr>
                <w:noProof/>
                <w:webHidden/>
              </w:rPr>
              <w:fldChar w:fldCharType="end"/>
            </w:r>
          </w:hyperlink>
        </w:p>
        <w:p w14:paraId="3143A147" w14:textId="42F485E4" w:rsidR="00FC74AF" w:rsidRDefault="00785493">
          <w:pPr>
            <w:pStyle w:val="TOC2"/>
            <w:rPr>
              <w:rFonts w:asciiTheme="minorHAnsi" w:eastAsiaTheme="minorEastAsia" w:hAnsiTheme="minorHAnsi"/>
              <w:noProof/>
              <w:lang w:eastAsia="en-GB"/>
            </w:rPr>
          </w:pPr>
          <w:hyperlink w:anchor="_Toc51659358" w:history="1">
            <w:r w:rsidR="00FC74AF" w:rsidRPr="007C0CE9">
              <w:rPr>
                <w:rStyle w:val="Hyperlink"/>
                <w:noProof/>
              </w:rPr>
              <w:t>The standard model of delegation</w:t>
            </w:r>
            <w:r w:rsidR="00FC74AF">
              <w:rPr>
                <w:noProof/>
                <w:webHidden/>
              </w:rPr>
              <w:tab/>
            </w:r>
            <w:r w:rsidR="00FC74AF">
              <w:rPr>
                <w:noProof/>
                <w:webHidden/>
              </w:rPr>
              <w:fldChar w:fldCharType="begin"/>
            </w:r>
            <w:r w:rsidR="00FC74AF">
              <w:rPr>
                <w:noProof/>
                <w:webHidden/>
              </w:rPr>
              <w:instrText xml:space="preserve"> PAGEREF _Toc51659358 \h </w:instrText>
            </w:r>
            <w:r w:rsidR="00FC74AF">
              <w:rPr>
                <w:noProof/>
                <w:webHidden/>
              </w:rPr>
            </w:r>
            <w:r w:rsidR="00FC74AF">
              <w:rPr>
                <w:noProof/>
                <w:webHidden/>
              </w:rPr>
              <w:fldChar w:fldCharType="separate"/>
            </w:r>
            <w:r w:rsidR="00455749">
              <w:rPr>
                <w:noProof/>
                <w:webHidden/>
              </w:rPr>
              <w:t>6</w:t>
            </w:r>
            <w:r w:rsidR="00FC74AF">
              <w:rPr>
                <w:noProof/>
                <w:webHidden/>
              </w:rPr>
              <w:fldChar w:fldCharType="end"/>
            </w:r>
          </w:hyperlink>
        </w:p>
        <w:p w14:paraId="0A8EE73B" w14:textId="483FBB75" w:rsidR="00FC74AF" w:rsidRDefault="00785493">
          <w:pPr>
            <w:pStyle w:val="TOC2"/>
            <w:rPr>
              <w:rFonts w:asciiTheme="minorHAnsi" w:eastAsiaTheme="minorEastAsia" w:hAnsiTheme="minorHAnsi"/>
              <w:noProof/>
              <w:lang w:eastAsia="en-GB"/>
            </w:rPr>
          </w:pPr>
          <w:hyperlink w:anchor="_Toc51659359" w:history="1">
            <w:r w:rsidR="00FC74AF" w:rsidRPr="007C0CE9">
              <w:rPr>
                <w:rStyle w:val="Hyperlink"/>
                <w:noProof/>
              </w:rPr>
              <w:t>Features of the standard model</w:t>
            </w:r>
            <w:r w:rsidR="00FC74AF">
              <w:rPr>
                <w:noProof/>
                <w:webHidden/>
              </w:rPr>
              <w:tab/>
            </w:r>
            <w:r w:rsidR="00FC74AF">
              <w:rPr>
                <w:noProof/>
                <w:webHidden/>
              </w:rPr>
              <w:fldChar w:fldCharType="begin"/>
            </w:r>
            <w:r w:rsidR="00FC74AF">
              <w:rPr>
                <w:noProof/>
                <w:webHidden/>
              </w:rPr>
              <w:instrText xml:space="preserve"> PAGEREF _Toc51659359 \h </w:instrText>
            </w:r>
            <w:r w:rsidR="00FC74AF">
              <w:rPr>
                <w:noProof/>
                <w:webHidden/>
              </w:rPr>
            </w:r>
            <w:r w:rsidR="00FC74AF">
              <w:rPr>
                <w:noProof/>
                <w:webHidden/>
              </w:rPr>
              <w:fldChar w:fldCharType="separate"/>
            </w:r>
            <w:r w:rsidR="00455749">
              <w:rPr>
                <w:noProof/>
                <w:webHidden/>
              </w:rPr>
              <w:t>6</w:t>
            </w:r>
            <w:r w:rsidR="00FC74AF">
              <w:rPr>
                <w:noProof/>
                <w:webHidden/>
              </w:rPr>
              <w:fldChar w:fldCharType="end"/>
            </w:r>
          </w:hyperlink>
        </w:p>
        <w:p w14:paraId="27496C05" w14:textId="44D9825B" w:rsidR="00FC74AF" w:rsidRDefault="00785493">
          <w:pPr>
            <w:pStyle w:val="TOC2"/>
            <w:rPr>
              <w:rFonts w:asciiTheme="minorHAnsi" w:eastAsiaTheme="minorEastAsia" w:hAnsiTheme="minorHAnsi"/>
              <w:noProof/>
              <w:lang w:eastAsia="en-GB"/>
            </w:rPr>
          </w:pPr>
          <w:hyperlink w:anchor="_Toc51659360" w:history="1">
            <w:r w:rsidR="00FC74AF" w:rsidRPr="007C0CE9">
              <w:rPr>
                <w:rStyle w:val="Hyperlink"/>
                <w:noProof/>
              </w:rPr>
              <w:t>Detailed roles and responsibilities</w:t>
            </w:r>
            <w:r w:rsidR="00FC74AF">
              <w:rPr>
                <w:noProof/>
                <w:webHidden/>
              </w:rPr>
              <w:tab/>
            </w:r>
            <w:r w:rsidR="00FC74AF">
              <w:rPr>
                <w:noProof/>
                <w:webHidden/>
              </w:rPr>
              <w:fldChar w:fldCharType="begin"/>
            </w:r>
            <w:r w:rsidR="00FC74AF">
              <w:rPr>
                <w:noProof/>
                <w:webHidden/>
              </w:rPr>
              <w:instrText xml:space="preserve"> PAGEREF _Toc51659360 \h </w:instrText>
            </w:r>
            <w:r w:rsidR="00FC74AF">
              <w:rPr>
                <w:noProof/>
                <w:webHidden/>
              </w:rPr>
            </w:r>
            <w:r w:rsidR="00FC74AF">
              <w:rPr>
                <w:noProof/>
                <w:webHidden/>
              </w:rPr>
              <w:fldChar w:fldCharType="separate"/>
            </w:r>
            <w:r w:rsidR="00455749">
              <w:rPr>
                <w:noProof/>
                <w:webHidden/>
              </w:rPr>
              <w:t>7</w:t>
            </w:r>
            <w:r w:rsidR="00FC74AF">
              <w:rPr>
                <w:noProof/>
                <w:webHidden/>
              </w:rPr>
              <w:fldChar w:fldCharType="end"/>
            </w:r>
          </w:hyperlink>
        </w:p>
        <w:p w14:paraId="46C1CE63" w14:textId="02B85596" w:rsidR="00FC74AF" w:rsidRDefault="00785493">
          <w:pPr>
            <w:pStyle w:val="TOC2"/>
            <w:rPr>
              <w:rFonts w:asciiTheme="minorHAnsi" w:eastAsiaTheme="minorEastAsia" w:hAnsiTheme="minorHAnsi"/>
              <w:noProof/>
              <w:lang w:eastAsia="en-GB"/>
            </w:rPr>
          </w:pPr>
          <w:hyperlink w:anchor="_Toc51659361" w:history="1">
            <w:r w:rsidR="00FC74AF" w:rsidRPr="007C0CE9">
              <w:rPr>
                <w:rStyle w:val="Hyperlink"/>
                <w:noProof/>
              </w:rPr>
              <w:t>Variations</w:t>
            </w:r>
            <w:r w:rsidR="00FC74AF">
              <w:rPr>
                <w:noProof/>
                <w:webHidden/>
              </w:rPr>
              <w:tab/>
            </w:r>
            <w:r w:rsidR="00FC74AF">
              <w:rPr>
                <w:noProof/>
                <w:webHidden/>
              </w:rPr>
              <w:fldChar w:fldCharType="begin"/>
            </w:r>
            <w:r w:rsidR="00FC74AF">
              <w:rPr>
                <w:noProof/>
                <w:webHidden/>
              </w:rPr>
              <w:instrText xml:space="preserve"> PAGEREF _Toc51659361 \h </w:instrText>
            </w:r>
            <w:r w:rsidR="00FC74AF">
              <w:rPr>
                <w:noProof/>
                <w:webHidden/>
              </w:rPr>
            </w:r>
            <w:r w:rsidR="00FC74AF">
              <w:rPr>
                <w:noProof/>
                <w:webHidden/>
              </w:rPr>
              <w:fldChar w:fldCharType="separate"/>
            </w:r>
            <w:r w:rsidR="00455749">
              <w:rPr>
                <w:noProof/>
                <w:webHidden/>
              </w:rPr>
              <w:t>9</w:t>
            </w:r>
            <w:r w:rsidR="00FC74AF">
              <w:rPr>
                <w:noProof/>
                <w:webHidden/>
              </w:rPr>
              <w:fldChar w:fldCharType="end"/>
            </w:r>
          </w:hyperlink>
        </w:p>
        <w:p w14:paraId="14178C40" w14:textId="53A1B796" w:rsidR="00FC74AF" w:rsidRDefault="00785493">
          <w:pPr>
            <w:pStyle w:val="TOC2"/>
            <w:rPr>
              <w:rFonts w:asciiTheme="minorHAnsi" w:eastAsiaTheme="minorEastAsia" w:hAnsiTheme="minorHAnsi"/>
              <w:noProof/>
              <w:lang w:eastAsia="en-GB"/>
            </w:rPr>
          </w:pPr>
          <w:hyperlink w:anchor="_Toc51659362" w:history="1">
            <w:r w:rsidR="00FC74AF" w:rsidRPr="007C0CE9">
              <w:rPr>
                <w:rStyle w:val="Hyperlink"/>
                <w:noProof/>
              </w:rPr>
              <w:t>Delegation and decision making in an academy trust</w:t>
            </w:r>
            <w:r w:rsidR="00FC74AF">
              <w:rPr>
                <w:noProof/>
                <w:webHidden/>
              </w:rPr>
              <w:tab/>
            </w:r>
            <w:r w:rsidR="00FC74AF">
              <w:rPr>
                <w:noProof/>
                <w:webHidden/>
              </w:rPr>
              <w:fldChar w:fldCharType="begin"/>
            </w:r>
            <w:r w:rsidR="00FC74AF">
              <w:rPr>
                <w:noProof/>
                <w:webHidden/>
              </w:rPr>
              <w:instrText xml:space="preserve"> PAGEREF _Toc51659362 \h </w:instrText>
            </w:r>
            <w:r w:rsidR="00FC74AF">
              <w:rPr>
                <w:noProof/>
                <w:webHidden/>
              </w:rPr>
            </w:r>
            <w:r w:rsidR="00FC74AF">
              <w:rPr>
                <w:noProof/>
                <w:webHidden/>
              </w:rPr>
              <w:fldChar w:fldCharType="separate"/>
            </w:r>
            <w:r w:rsidR="00455749">
              <w:rPr>
                <w:noProof/>
                <w:webHidden/>
              </w:rPr>
              <w:t>10</w:t>
            </w:r>
            <w:r w:rsidR="00FC74AF">
              <w:rPr>
                <w:noProof/>
                <w:webHidden/>
              </w:rPr>
              <w:fldChar w:fldCharType="end"/>
            </w:r>
          </w:hyperlink>
        </w:p>
        <w:p w14:paraId="666C3662" w14:textId="4EE7A59E" w:rsidR="00FC74AF" w:rsidRDefault="00785493">
          <w:pPr>
            <w:pStyle w:val="TOC2"/>
            <w:rPr>
              <w:rFonts w:asciiTheme="minorHAnsi" w:eastAsiaTheme="minorEastAsia" w:hAnsiTheme="minorHAnsi"/>
              <w:noProof/>
              <w:lang w:eastAsia="en-GB"/>
            </w:rPr>
          </w:pPr>
          <w:hyperlink w:anchor="_Toc51659363" w:history="1">
            <w:r w:rsidR="00FC74AF" w:rsidRPr="007C0CE9">
              <w:rPr>
                <w:rStyle w:val="Hyperlink"/>
                <w:noProof/>
              </w:rPr>
              <w:t>Appendix 1 - Structure diagrams for variations on the standard model</w:t>
            </w:r>
            <w:r w:rsidR="00FC74AF">
              <w:rPr>
                <w:noProof/>
                <w:webHidden/>
              </w:rPr>
              <w:tab/>
            </w:r>
            <w:r w:rsidR="00FC74AF">
              <w:rPr>
                <w:noProof/>
                <w:webHidden/>
              </w:rPr>
              <w:fldChar w:fldCharType="begin"/>
            </w:r>
            <w:r w:rsidR="00FC74AF">
              <w:rPr>
                <w:noProof/>
                <w:webHidden/>
              </w:rPr>
              <w:instrText xml:space="preserve"> PAGEREF _Toc51659363 \h </w:instrText>
            </w:r>
            <w:r w:rsidR="00FC74AF">
              <w:rPr>
                <w:noProof/>
                <w:webHidden/>
              </w:rPr>
            </w:r>
            <w:r w:rsidR="00FC74AF">
              <w:rPr>
                <w:noProof/>
                <w:webHidden/>
              </w:rPr>
              <w:fldChar w:fldCharType="separate"/>
            </w:r>
            <w:r w:rsidR="00455749">
              <w:rPr>
                <w:noProof/>
                <w:webHidden/>
              </w:rPr>
              <w:t>13</w:t>
            </w:r>
            <w:r w:rsidR="00FC74AF">
              <w:rPr>
                <w:noProof/>
                <w:webHidden/>
              </w:rPr>
              <w:fldChar w:fldCharType="end"/>
            </w:r>
          </w:hyperlink>
        </w:p>
        <w:p w14:paraId="606F4436" w14:textId="75E01BCC" w:rsidR="00FC74AF" w:rsidRDefault="00785493">
          <w:pPr>
            <w:pStyle w:val="TOC2"/>
            <w:rPr>
              <w:rFonts w:asciiTheme="minorHAnsi" w:eastAsiaTheme="minorEastAsia" w:hAnsiTheme="minorHAnsi"/>
              <w:noProof/>
              <w:lang w:eastAsia="en-GB"/>
            </w:rPr>
          </w:pPr>
          <w:hyperlink w:anchor="_Toc51659364" w:history="1">
            <w:r w:rsidR="00FC74AF" w:rsidRPr="007C0CE9">
              <w:rPr>
                <w:rStyle w:val="Hyperlink"/>
                <w:noProof/>
              </w:rPr>
              <w:t>Appendix 2 - Example terms of reference for academy committees (LGBs)</w:t>
            </w:r>
            <w:r w:rsidR="00FC74AF">
              <w:rPr>
                <w:noProof/>
                <w:webHidden/>
              </w:rPr>
              <w:tab/>
            </w:r>
            <w:r w:rsidR="00FC74AF">
              <w:rPr>
                <w:noProof/>
                <w:webHidden/>
              </w:rPr>
              <w:fldChar w:fldCharType="begin"/>
            </w:r>
            <w:r w:rsidR="00FC74AF">
              <w:rPr>
                <w:noProof/>
                <w:webHidden/>
              </w:rPr>
              <w:instrText xml:space="preserve"> PAGEREF _Toc51659364 \h </w:instrText>
            </w:r>
            <w:r w:rsidR="00FC74AF">
              <w:rPr>
                <w:noProof/>
                <w:webHidden/>
              </w:rPr>
            </w:r>
            <w:r w:rsidR="00FC74AF">
              <w:rPr>
                <w:noProof/>
                <w:webHidden/>
              </w:rPr>
              <w:fldChar w:fldCharType="separate"/>
            </w:r>
            <w:r w:rsidR="00455749">
              <w:rPr>
                <w:noProof/>
                <w:webHidden/>
              </w:rPr>
              <w:t>14</w:t>
            </w:r>
            <w:r w:rsidR="00FC74AF">
              <w:rPr>
                <w:noProof/>
                <w:webHidden/>
              </w:rPr>
              <w:fldChar w:fldCharType="end"/>
            </w:r>
          </w:hyperlink>
        </w:p>
        <w:p w14:paraId="2798BA10" w14:textId="152166F8" w:rsidR="00FC74AF" w:rsidRDefault="00785493">
          <w:pPr>
            <w:pStyle w:val="TOC2"/>
            <w:rPr>
              <w:rFonts w:asciiTheme="minorHAnsi" w:eastAsiaTheme="minorEastAsia" w:hAnsiTheme="minorHAnsi"/>
              <w:noProof/>
              <w:lang w:eastAsia="en-GB"/>
            </w:rPr>
          </w:pPr>
          <w:hyperlink w:anchor="_Toc51659365" w:history="1">
            <w:r w:rsidR="00FC74AF" w:rsidRPr="007C0CE9">
              <w:rPr>
                <w:rStyle w:val="Hyperlink"/>
                <w:noProof/>
              </w:rPr>
              <w:t>Appendix 3 - Example of a meeting schedule for academy committees (LGBs)</w:t>
            </w:r>
            <w:r w:rsidR="00FC74AF">
              <w:rPr>
                <w:noProof/>
                <w:webHidden/>
              </w:rPr>
              <w:tab/>
            </w:r>
            <w:r w:rsidR="00FC74AF">
              <w:rPr>
                <w:noProof/>
                <w:webHidden/>
              </w:rPr>
              <w:fldChar w:fldCharType="begin"/>
            </w:r>
            <w:r w:rsidR="00FC74AF">
              <w:rPr>
                <w:noProof/>
                <w:webHidden/>
              </w:rPr>
              <w:instrText xml:space="preserve"> PAGEREF _Toc51659365 \h </w:instrText>
            </w:r>
            <w:r w:rsidR="00FC74AF">
              <w:rPr>
                <w:noProof/>
                <w:webHidden/>
              </w:rPr>
            </w:r>
            <w:r w:rsidR="00FC74AF">
              <w:rPr>
                <w:noProof/>
                <w:webHidden/>
              </w:rPr>
              <w:fldChar w:fldCharType="separate"/>
            </w:r>
            <w:r w:rsidR="00455749">
              <w:rPr>
                <w:noProof/>
                <w:webHidden/>
              </w:rPr>
              <w:t>15</w:t>
            </w:r>
            <w:r w:rsidR="00FC74AF">
              <w:rPr>
                <w:noProof/>
                <w:webHidden/>
              </w:rPr>
              <w:fldChar w:fldCharType="end"/>
            </w:r>
          </w:hyperlink>
        </w:p>
        <w:p w14:paraId="2926C79D" w14:textId="40C54179" w:rsidR="00FC74AF" w:rsidRDefault="00785493">
          <w:pPr>
            <w:pStyle w:val="TOC2"/>
            <w:rPr>
              <w:rFonts w:asciiTheme="minorHAnsi" w:eastAsiaTheme="minorEastAsia" w:hAnsiTheme="minorHAnsi"/>
              <w:noProof/>
              <w:lang w:eastAsia="en-GB"/>
            </w:rPr>
          </w:pPr>
          <w:hyperlink w:anchor="_Toc51659366" w:history="1">
            <w:r w:rsidR="00FC74AF" w:rsidRPr="007C0CE9">
              <w:rPr>
                <w:rStyle w:val="Hyperlink"/>
                <w:noProof/>
              </w:rPr>
              <w:t>Appendix 4 - Example of an agenda for academy committee (LGB) meetings</w:t>
            </w:r>
            <w:r w:rsidR="00FC74AF">
              <w:rPr>
                <w:noProof/>
                <w:webHidden/>
              </w:rPr>
              <w:tab/>
            </w:r>
            <w:r w:rsidR="00FC74AF">
              <w:rPr>
                <w:noProof/>
                <w:webHidden/>
              </w:rPr>
              <w:fldChar w:fldCharType="begin"/>
            </w:r>
            <w:r w:rsidR="00FC74AF">
              <w:rPr>
                <w:noProof/>
                <w:webHidden/>
              </w:rPr>
              <w:instrText xml:space="preserve"> PAGEREF _Toc51659366 \h </w:instrText>
            </w:r>
            <w:r w:rsidR="00FC74AF">
              <w:rPr>
                <w:noProof/>
                <w:webHidden/>
              </w:rPr>
            </w:r>
            <w:r w:rsidR="00FC74AF">
              <w:rPr>
                <w:noProof/>
                <w:webHidden/>
              </w:rPr>
              <w:fldChar w:fldCharType="separate"/>
            </w:r>
            <w:r w:rsidR="00455749">
              <w:rPr>
                <w:noProof/>
                <w:webHidden/>
              </w:rPr>
              <w:t>16</w:t>
            </w:r>
            <w:r w:rsidR="00FC74AF">
              <w:rPr>
                <w:noProof/>
                <w:webHidden/>
              </w:rPr>
              <w:fldChar w:fldCharType="end"/>
            </w:r>
          </w:hyperlink>
        </w:p>
        <w:p w14:paraId="27841128" w14:textId="6FB5A942" w:rsidR="00061A8E" w:rsidRDefault="007757B6">
          <w:r>
            <w:fldChar w:fldCharType="end"/>
          </w:r>
        </w:p>
      </w:sdtContent>
    </w:sdt>
    <w:p w14:paraId="489641B5" w14:textId="12DD5C4E" w:rsidR="00061A8E" w:rsidRDefault="003E5521" w:rsidP="00061A8E">
      <w:r>
        <w:br w:type="page"/>
      </w:r>
    </w:p>
    <w:p w14:paraId="6CE8AB2C" w14:textId="1838D9BB" w:rsidR="0073394D" w:rsidRDefault="00061A8E" w:rsidP="00061A8E">
      <w:pPr>
        <w:pStyle w:val="Heading2"/>
      </w:pPr>
      <w:bookmarkStart w:id="12" w:name="_Toc51659353"/>
      <w:r w:rsidRPr="00061A8E">
        <w:lastRenderedPageBreak/>
        <w:t>NGA’s model schemes of delegation</w:t>
      </w:r>
      <w:bookmarkEnd w:id="12"/>
      <w:r w:rsidRPr="00061A8E">
        <w:t xml:space="preserve"> </w:t>
      </w:r>
    </w:p>
    <w:p w14:paraId="2375BD38" w14:textId="77777777" w:rsidR="00061A8E" w:rsidRPr="004D0CB4" w:rsidRDefault="00061A8E" w:rsidP="00E52832">
      <w:pPr>
        <w:spacing w:after="120"/>
      </w:pPr>
      <w:r w:rsidRPr="004D0CB4">
        <w:t xml:space="preserve">NGA first produced its model schemes of delegation in 2016. These were updated in 2017 and since then have stood the test of time, with many trusts continuing to use them as a valuable source of information for determining their approach to delegation within their trust structure. </w:t>
      </w:r>
    </w:p>
    <w:p w14:paraId="76E8C589" w14:textId="4BC2B88D" w:rsidR="00061A8E" w:rsidRPr="004D0CB4" w:rsidRDefault="00061A8E" w:rsidP="00E52832">
      <w:pPr>
        <w:spacing w:after="120"/>
      </w:pPr>
      <w:r w:rsidRPr="004D0CB4">
        <w:t xml:space="preserve">NGA’s ongoing work with trusts is included in </w:t>
      </w:r>
      <w:r w:rsidR="00B917E0">
        <w:t xml:space="preserve">the </w:t>
      </w:r>
      <w:r w:rsidRPr="004D0CB4">
        <w:t xml:space="preserve">June 2019 publication of the research paper </w:t>
      </w:r>
      <w:hyperlink r:id="rId13" w:history="1">
        <w:r w:rsidRPr="00D04064">
          <w:rPr>
            <w:rStyle w:val="Hyperlink"/>
          </w:rPr>
          <w:t xml:space="preserve">Moving MATs </w:t>
        </w:r>
        <w:r w:rsidR="00B917E0">
          <w:rPr>
            <w:rStyle w:val="Hyperlink"/>
          </w:rPr>
          <w:t>f</w:t>
        </w:r>
        <w:r w:rsidRPr="00D04064">
          <w:rPr>
            <w:rStyle w:val="Hyperlink"/>
          </w:rPr>
          <w:t>orward: the power of governance.</w:t>
        </w:r>
      </w:hyperlink>
      <w:r>
        <w:t xml:space="preserve"> A</w:t>
      </w:r>
      <w:r w:rsidRPr="004D0CB4">
        <w:t xml:space="preserve">mong a range of other recommendations, it urged trust boards to develop an accessible and usable scheme of delegation which carefully considers the role applied to the local tier with effective communication channels developed between each layer of governance.  In other words, there is evidence that the issue of what is delegated is still being worked out.  </w:t>
      </w:r>
    </w:p>
    <w:p w14:paraId="5AEF21D0" w14:textId="77777777" w:rsidR="00061A8E" w:rsidRPr="004D0CB4" w:rsidRDefault="00061A8E" w:rsidP="00E52832">
      <w:pPr>
        <w:spacing w:after="120"/>
      </w:pPr>
      <w:r w:rsidRPr="004D0CB4">
        <w:t xml:space="preserve">These findings, along with what we continue to learn from our work with trusts, has fed into </w:t>
      </w:r>
      <w:r>
        <w:t>this</w:t>
      </w:r>
      <w:r w:rsidRPr="004D0CB4">
        <w:t xml:space="preserve"> review of the schemes of delegation.  As a result</w:t>
      </w:r>
      <w:r>
        <w:t>,</w:t>
      </w:r>
      <w:r w:rsidRPr="004D0CB4">
        <w:t xml:space="preserve"> we have taken a slightly different approach, and instead of publishing a number of models, we have opted for a single </w:t>
      </w:r>
      <w:r>
        <w:t xml:space="preserve">guidance </w:t>
      </w:r>
      <w:r w:rsidRPr="004D0CB4">
        <w:t xml:space="preserve">document which outlines different options for consideration by trusts, depending on their context, or for those with schools in a variety of circumstances.  </w:t>
      </w:r>
    </w:p>
    <w:p w14:paraId="22F10AF2" w14:textId="79CAAEC8" w:rsidR="00061A8E" w:rsidRDefault="00061A8E" w:rsidP="00D04064">
      <w:r w:rsidRPr="004D0CB4">
        <w:t>We hope that you find the</w:t>
      </w:r>
      <w:r>
        <w:t xml:space="preserve"> guidance </w:t>
      </w:r>
      <w:r w:rsidRPr="004D0CB4">
        <w:t xml:space="preserve">useful. </w:t>
      </w:r>
    </w:p>
    <w:p w14:paraId="31C501E9" w14:textId="0ABFF107" w:rsidR="00333535" w:rsidRDefault="00333535" w:rsidP="00061A8E">
      <w:pPr>
        <w:pStyle w:val="Heading2"/>
      </w:pPr>
      <w:bookmarkStart w:id="13" w:name="_Toc51659354"/>
      <w:r>
        <w:t xml:space="preserve">A word about single academy trusts </w:t>
      </w:r>
    </w:p>
    <w:p w14:paraId="008E59D6" w14:textId="4F4503CF" w:rsidR="00333535" w:rsidRPr="00333535" w:rsidRDefault="00470166" w:rsidP="00E52832">
      <w:pPr>
        <w:spacing w:after="120"/>
      </w:pPr>
      <w:r>
        <w:t>As single academy trusts do</w:t>
      </w:r>
      <w:r w:rsidR="00333535">
        <w:t xml:space="preserve"> not have a separate layer of governance at school level, any scheme of delegation will be simpler and more straightforward as it will only need to make clear what is delegated to board committees and to the executive. For this reason</w:t>
      </w:r>
      <w:r w:rsidR="00E52832">
        <w:t>,</w:t>
      </w:r>
      <w:r w:rsidR="00333535">
        <w:t xml:space="preserve"> many single academy trusts do not have a scheme of delegation, instead relying on their committee terms of reference to identify where governance functions are exercised, and who makes decisions.  However, this guidance can be used to inform single academy trusts on the roles and responsibilities of members, trustees and board committees</w:t>
      </w:r>
      <w:r>
        <w:t>,</w:t>
      </w:r>
      <w:r w:rsidR="00333535">
        <w:t xml:space="preserve"> and how these might be organised within their trust.     </w:t>
      </w:r>
    </w:p>
    <w:p w14:paraId="6BAEC838" w14:textId="798D0350" w:rsidR="00061A8E" w:rsidRDefault="00061A8E" w:rsidP="00061A8E">
      <w:pPr>
        <w:pStyle w:val="Heading2"/>
      </w:pPr>
      <w:r>
        <w:t>Introduction to the guidance</w:t>
      </w:r>
      <w:bookmarkEnd w:id="13"/>
    </w:p>
    <w:p w14:paraId="6426F838" w14:textId="77777777" w:rsidR="00061A8E" w:rsidRPr="00D04064" w:rsidRDefault="00061A8E" w:rsidP="00E52832">
      <w:pPr>
        <w:spacing w:after="120"/>
      </w:pPr>
      <w:r w:rsidRPr="00D04064">
        <w:t xml:space="preserve">A multi academy trust’s board of trustees is accountable in law for all major decisions about all the schools within the trust. However, this does not mean that the board is required to carry out all the trust’s governance functions and many functions can and should be delegated elsewhere, including to the CEO, the board’s committees, and to academy committees, often known as local governing bodies (LGBs). It is vital that the decision to delegate a function is made by the full board of trustees and is recorded.  Without such delegation, the individual or committee (board or academy) has no power to act. </w:t>
      </w:r>
    </w:p>
    <w:p w14:paraId="460D6C49" w14:textId="3CE655CC" w:rsidR="00061A8E" w:rsidRPr="00D04064" w:rsidRDefault="00061A8E" w:rsidP="00E52832">
      <w:pPr>
        <w:spacing w:after="120"/>
      </w:pPr>
      <w:r w:rsidRPr="00D04064">
        <w:t>The principle governing document in trusts is the articles of association. The articles set out the charitable purpose of the trust, providing a framework for trusts to act within both company and charity law.  They will not however include the specific detail of the trust’s chosen governance structure and how governance functions have been delegated. This is why it is critical that trusts agree a scheme of delegation that explicitly establishes who carries out which governance function</w:t>
      </w:r>
      <w:r w:rsidR="00BF5769" w:rsidRPr="00D04064">
        <w:t xml:space="preserve"> </w:t>
      </w:r>
      <w:r w:rsidRPr="00D04064">
        <w:t xml:space="preserve">and can therefore make the decisions associated with that function.  </w:t>
      </w:r>
    </w:p>
    <w:p w14:paraId="2000CB86" w14:textId="77777777" w:rsidR="00B917E0" w:rsidRDefault="00061A8E" w:rsidP="00E52832">
      <w:pPr>
        <w:spacing w:after="120"/>
      </w:pPr>
      <w:r w:rsidRPr="00B917E0">
        <w:t xml:space="preserve">A scheme of delegation is not an optional extra – it is an essential requirement for effective governance and clear decision making. </w:t>
      </w:r>
      <w:r w:rsidRPr="00D04064">
        <w:t>As a document, the scheme of delegation should be as simple and systematic as possible, so that the members, trustees, board committees, academy committees (LGBs), and executive leaders are all clear about their roles and responsibilities within the governance structure.</w:t>
      </w:r>
    </w:p>
    <w:p w14:paraId="7A22F085" w14:textId="49356216" w:rsidR="00061A8E" w:rsidRPr="00B917E0" w:rsidRDefault="00061A8E" w:rsidP="00E52832">
      <w:pPr>
        <w:spacing w:after="120"/>
      </w:pPr>
      <w:r w:rsidRPr="00D04064">
        <w:t>It is important that the scheme of delegation is visible to all, both within and beyond the trust, so that it is clear how the governance structure and lines of accountability work.  This is why the scheme of delegation must be published on the trust’s website, as well as all of its schools’ websites.</w:t>
      </w:r>
    </w:p>
    <w:p w14:paraId="29720E56" w14:textId="58247D57" w:rsidR="00061A8E" w:rsidRPr="00D04064" w:rsidRDefault="00061A8E" w:rsidP="00F0614B">
      <w:pPr>
        <w:rPr>
          <w:color w:val="000000" w:themeColor="text1"/>
        </w:rPr>
      </w:pPr>
      <w:r w:rsidRPr="00D04064">
        <w:rPr>
          <w:color w:val="000000" w:themeColor="text1"/>
        </w:rPr>
        <w:lastRenderedPageBreak/>
        <w:t>When considering any guidance on schemes of delegation, it is important to bear in mind that the model that you adopt must be appropriate for your trust.  Governing and managing groups of schools is complex -  hence this guidance is designed to demonstrate how a scheme of delegation need not detail every single governance function, but seeks to demonstrate the princip</w:t>
      </w:r>
      <w:r w:rsidR="006A18BE">
        <w:rPr>
          <w:color w:val="000000" w:themeColor="text1"/>
        </w:rPr>
        <w:t>le</w:t>
      </w:r>
      <w:r w:rsidRPr="00D04064">
        <w:rPr>
          <w:color w:val="000000" w:themeColor="text1"/>
        </w:rPr>
        <w:t xml:space="preserve">s which determine the lines of accountability so that it is clear where certain functions and key decision making lies.  </w:t>
      </w:r>
    </w:p>
    <w:p w14:paraId="25079EAC" w14:textId="77777777" w:rsidR="00061A8E" w:rsidRDefault="00061A8E" w:rsidP="00061A8E">
      <w:pPr>
        <w:pStyle w:val="Heading4"/>
      </w:pPr>
      <w:r>
        <w:t>Some points to note:</w:t>
      </w:r>
    </w:p>
    <w:p w14:paraId="305EE25C" w14:textId="17D42985" w:rsidR="00061A8E" w:rsidRPr="00F0614B" w:rsidRDefault="00061A8E" w:rsidP="00E52832">
      <w:pPr>
        <w:pStyle w:val="ListParagraph"/>
        <w:numPr>
          <w:ilvl w:val="0"/>
          <w:numId w:val="28"/>
        </w:numPr>
        <w:ind w:left="284" w:hanging="284"/>
      </w:pPr>
      <w:r w:rsidRPr="00F0614B">
        <w:t>Academy trusts should maintain a clear distinction between accountability through governance (</w:t>
      </w:r>
      <w:r w:rsidR="00705399">
        <w:t>i.</w:t>
      </w:r>
      <w:r w:rsidRPr="00F0614B">
        <w:t>e</w:t>
      </w:r>
      <w:r w:rsidR="00705399">
        <w:t>.</w:t>
      </w:r>
      <w:r w:rsidRPr="00F0614B">
        <w:t xml:space="preserve"> by the trust board and its committees) and accountability through line management (i</w:t>
      </w:r>
      <w:r w:rsidR="00705399">
        <w:t>.</w:t>
      </w:r>
      <w:r w:rsidRPr="00F0614B">
        <w:t>e</w:t>
      </w:r>
      <w:r w:rsidR="00705399">
        <w:t>.</w:t>
      </w:r>
      <w:r w:rsidRPr="00F0614B">
        <w:t xml:space="preserve"> by executive leaders); you will </w:t>
      </w:r>
      <w:r w:rsidR="00110E6D">
        <w:t xml:space="preserve">find </w:t>
      </w:r>
      <w:r w:rsidR="00705399">
        <w:t xml:space="preserve">examples of mixed accountability </w:t>
      </w:r>
      <w:r w:rsidRPr="00F0614B">
        <w:t>in the variations to the standard model of delegation illustrated in this guidance, i</w:t>
      </w:r>
      <w:r w:rsidR="00705399">
        <w:t>.</w:t>
      </w:r>
      <w:r w:rsidRPr="00F0614B">
        <w:t>e</w:t>
      </w:r>
      <w:r w:rsidR="00705399">
        <w:t>.</w:t>
      </w:r>
      <w:r w:rsidRPr="00F0614B">
        <w:t xml:space="preserve"> where both governance and line management are being utilised.  </w:t>
      </w:r>
    </w:p>
    <w:p w14:paraId="431EADE7" w14:textId="77777777" w:rsidR="00061A8E" w:rsidRPr="00F0614B" w:rsidRDefault="00061A8E" w:rsidP="00E52832">
      <w:pPr>
        <w:pStyle w:val="ListParagraph"/>
        <w:numPr>
          <w:ilvl w:val="0"/>
          <w:numId w:val="28"/>
        </w:numPr>
        <w:ind w:left="284" w:hanging="284"/>
      </w:pPr>
      <w:r w:rsidRPr="00F0614B">
        <w:t xml:space="preserve">NGA takes the view that there should be clear separation between the layers of governance which means that the individuals making up one tier of the governance structure of the organisation are not the same as another tier; in other words, ideally, members should not also be trustees. </w:t>
      </w:r>
    </w:p>
    <w:p w14:paraId="0B023F87" w14:textId="72D38481" w:rsidR="00061A8E" w:rsidRPr="00F0614B" w:rsidRDefault="00061A8E" w:rsidP="00E52832">
      <w:pPr>
        <w:pStyle w:val="ListParagraph"/>
        <w:numPr>
          <w:ilvl w:val="0"/>
          <w:numId w:val="28"/>
        </w:numPr>
        <w:ind w:left="284" w:hanging="284"/>
      </w:pPr>
      <w:r w:rsidRPr="00F0614B">
        <w:t xml:space="preserve">Academy trusts with academy committees can choose what they call these committees.  Many opt for local governing body (LGB) with those on the LGB being known as governors.  However, they should be clear that this terminology is not used in the same sense as when it is used in maintained schools, where governing bodies and governors act in accordance with school governance regulations.  </w:t>
      </w:r>
    </w:p>
    <w:p w14:paraId="704BD1E4" w14:textId="6E939416" w:rsidR="00061A8E" w:rsidRPr="00F0614B" w:rsidRDefault="00061A8E" w:rsidP="00E52832">
      <w:pPr>
        <w:pStyle w:val="ListParagraph"/>
        <w:numPr>
          <w:ilvl w:val="0"/>
          <w:numId w:val="28"/>
        </w:numPr>
        <w:ind w:left="284" w:hanging="284"/>
      </w:pPr>
      <w:r w:rsidRPr="00D04064">
        <w:t>The overarching scheme of delegation should not be confused with the written scheme of delegation of financial powers referred to in the</w:t>
      </w:r>
      <w:r w:rsidRPr="00F0614B">
        <w:t xml:space="preserve"> </w:t>
      </w:r>
      <w:hyperlink r:id="rId14" w:history="1">
        <w:r w:rsidRPr="00F0614B">
          <w:rPr>
            <w:rStyle w:val="Hyperlink"/>
          </w:rPr>
          <w:t>Academies Financial Handbook.</w:t>
        </w:r>
      </w:hyperlink>
    </w:p>
    <w:p w14:paraId="461AAC41" w14:textId="1B143828" w:rsidR="00061A8E" w:rsidRDefault="00061A8E" w:rsidP="00061A8E">
      <w:pPr>
        <w:pStyle w:val="Heading2"/>
      </w:pPr>
      <w:bookmarkStart w:id="14" w:name="_Toc51659355"/>
      <w:r>
        <w:t>The status of the scheme of delegation</w:t>
      </w:r>
      <w:bookmarkEnd w:id="14"/>
    </w:p>
    <w:p w14:paraId="466CEC72" w14:textId="06869707" w:rsidR="00061A8E" w:rsidRPr="00D04064" w:rsidRDefault="00061A8E" w:rsidP="00061A8E">
      <w:pPr>
        <w:pStyle w:val="Body"/>
        <w:spacing w:line="240" w:lineRule="auto"/>
        <w:rPr>
          <w:rFonts w:ascii="Calibri Light" w:hAnsi="Calibri Light"/>
        </w:rPr>
      </w:pPr>
      <w:r w:rsidRPr="00D04064">
        <w:rPr>
          <w:rFonts w:ascii="Calibri Light" w:hAnsi="Calibri Light"/>
        </w:rPr>
        <w:t>The scheme of delegation is a key governance document because without it, it is not clear how accountability and decision-making works within the trust.  This is why the Academies Financial Handbook (AFH) requires it to be published on the trust’s website (AFH 2020 para 2.50).</w:t>
      </w:r>
    </w:p>
    <w:p w14:paraId="5BB7AF5F" w14:textId="1B37C63D" w:rsidR="00061A8E" w:rsidRPr="00D04064" w:rsidRDefault="00061A8E" w:rsidP="00061A8E">
      <w:pPr>
        <w:pStyle w:val="Body"/>
        <w:spacing w:line="240" w:lineRule="auto"/>
        <w:rPr>
          <w:rFonts w:ascii="Calibri Light" w:hAnsi="Calibri Light"/>
        </w:rPr>
      </w:pPr>
      <w:r w:rsidRPr="00D04064">
        <w:rPr>
          <w:rFonts w:ascii="Calibri Light" w:hAnsi="Calibri Light"/>
        </w:rPr>
        <w:t xml:space="preserve">It is especially important that maintained schools joining academy trusts take time to understand the trust’s scheme of delegation so that they are clear about the trust’s approach to local governance and which functions are delegated.  Many trusts supplement the scheme of delegation with terms of reference for their academy committees (LGBs), so it is clear how these are constituted. </w:t>
      </w:r>
      <w:r w:rsidR="00470166">
        <w:rPr>
          <w:rFonts w:ascii="Calibri Light" w:hAnsi="Calibri Light"/>
        </w:rPr>
        <w:t>For a</w:t>
      </w:r>
      <w:r w:rsidRPr="00D04064">
        <w:rPr>
          <w:rFonts w:ascii="Calibri Light" w:hAnsi="Calibri Light"/>
        </w:rPr>
        <w:t>n example</w:t>
      </w:r>
      <w:r w:rsidR="00470166">
        <w:rPr>
          <w:rFonts w:ascii="Calibri Light" w:hAnsi="Calibri Light"/>
        </w:rPr>
        <w:t xml:space="preserve">, see </w:t>
      </w:r>
      <w:r w:rsidRPr="0075441E">
        <w:rPr>
          <w:rFonts w:ascii="Calibri Light" w:eastAsiaTheme="minorHAnsi" w:hAnsi="Calibri Light" w:cstheme="minorBidi"/>
          <w:lang w:val="en-GB" w:eastAsia="en-US"/>
        </w:rPr>
        <w:t>appendix</w:t>
      </w:r>
      <w:r w:rsidR="0075441E">
        <w:rPr>
          <w:rFonts w:ascii="Calibri Light" w:eastAsiaTheme="minorHAnsi" w:hAnsi="Calibri Light" w:cstheme="minorBidi"/>
          <w:lang w:val="en-GB" w:eastAsia="en-US"/>
        </w:rPr>
        <w:t xml:space="preserve"> </w:t>
      </w:r>
      <w:r w:rsidRPr="0075441E">
        <w:rPr>
          <w:rFonts w:ascii="Calibri Light" w:eastAsiaTheme="minorHAnsi" w:hAnsi="Calibri Light" w:cstheme="minorBidi"/>
          <w:lang w:val="en-GB" w:eastAsia="en-US"/>
        </w:rPr>
        <w:t>2</w:t>
      </w:r>
      <w:r w:rsidR="0075441E" w:rsidRPr="0075441E">
        <w:rPr>
          <w:rStyle w:val="Hyperlink"/>
          <w:rFonts w:ascii="Calibri Light" w:eastAsiaTheme="minorHAnsi" w:hAnsi="Calibri Light" w:cstheme="minorBidi"/>
          <w:u w:val="none"/>
          <w:lang w:val="en-GB" w:eastAsia="en-US"/>
        </w:rPr>
        <w:t>.</w:t>
      </w:r>
      <w:r w:rsidRPr="00D04064">
        <w:rPr>
          <w:rFonts w:ascii="Calibri Light" w:hAnsi="Calibri Light"/>
        </w:rPr>
        <w:t xml:space="preserve">  </w:t>
      </w:r>
    </w:p>
    <w:p w14:paraId="2EA51165" w14:textId="255C58A8" w:rsidR="00061A8E" w:rsidRPr="00F51B52" w:rsidRDefault="00061A8E" w:rsidP="00061A8E">
      <w:pPr>
        <w:pStyle w:val="Body"/>
        <w:spacing w:line="240" w:lineRule="auto"/>
        <w:rPr>
          <w:rFonts w:ascii="Calibri Light" w:eastAsia="Times New Roman Bold" w:hAnsi="Calibri Light" w:cs="Times New Roman Bold"/>
          <w:sz w:val="24"/>
          <w:szCs w:val="24"/>
        </w:rPr>
      </w:pPr>
      <w:r w:rsidRPr="00D04064">
        <w:rPr>
          <w:rFonts w:ascii="Calibri Light" w:hAnsi="Calibri Light"/>
        </w:rPr>
        <w:t>As with all committees, the trust board has the power to change the constitution and powers of its committees at any time, and this include</w:t>
      </w:r>
      <w:r w:rsidR="000C5A69">
        <w:rPr>
          <w:rFonts w:ascii="Calibri Light" w:hAnsi="Calibri Light"/>
        </w:rPr>
        <w:t>s</w:t>
      </w:r>
      <w:r w:rsidRPr="00D04064">
        <w:rPr>
          <w:rFonts w:ascii="Calibri Light" w:hAnsi="Calibri Light"/>
        </w:rPr>
        <w:t xml:space="preserve"> the membership of those committees too.</w:t>
      </w:r>
    </w:p>
    <w:p w14:paraId="13BE85BB" w14:textId="77777777" w:rsidR="00E52832" w:rsidRDefault="00E52832">
      <w:pPr>
        <w:rPr>
          <w:rFonts w:eastAsiaTheme="majorEastAsia" w:cstheme="majorBidi"/>
          <w:b/>
          <w:color w:val="2E74B5" w:themeColor="accent1" w:themeShade="BF"/>
          <w:sz w:val="24"/>
          <w:szCs w:val="26"/>
        </w:rPr>
      </w:pPr>
      <w:bookmarkStart w:id="15" w:name="_Toc51659356"/>
      <w:r>
        <w:br w:type="page"/>
      </w:r>
    </w:p>
    <w:p w14:paraId="32994D47" w14:textId="34CF6766" w:rsidR="00D04064" w:rsidRDefault="00D04064" w:rsidP="00D04064">
      <w:pPr>
        <w:pStyle w:val="Heading2"/>
      </w:pPr>
      <w:r>
        <w:lastRenderedPageBreak/>
        <w:t>Format and structure</w:t>
      </w:r>
      <w:bookmarkEnd w:id="15"/>
      <w:r>
        <w:t xml:space="preserve"> </w:t>
      </w:r>
    </w:p>
    <w:p w14:paraId="253C67DF" w14:textId="762E6DC5" w:rsidR="00D04064" w:rsidRPr="00D04064" w:rsidRDefault="00D04064" w:rsidP="00E52832">
      <w:pPr>
        <w:pStyle w:val="Body"/>
        <w:spacing w:after="120" w:line="240" w:lineRule="auto"/>
        <w:rPr>
          <w:rFonts w:ascii="Calibri Light" w:hAnsi="Calibri Light"/>
        </w:rPr>
      </w:pPr>
      <w:r w:rsidRPr="00D04064">
        <w:rPr>
          <w:rFonts w:ascii="Calibri Light" w:hAnsi="Calibri Light"/>
        </w:rPr>
        <w:t>While schemes of delegation will vary from trust to trust, there are some basic principles which it is helpful to consider.</w:t>
      </w:r>
      <w:r w:rsidR="00252346">
        <w:rPr>
          <w:rFonts w:ascii="Calibri Light" w:hAnsi="Calibri Light"/>
        </w:rPr>
        <w:t xml:space="preserve"> </w:t>
      </w:r>
      <w:r w:rsidRPr="00D04064">
        <w:rPr>
          <w:rFonts w:ascii="Calibri Light" w:hAnsi="Calibri Light"/>
        </w:rPr>
        <w:t xml:space="preserve">NGA’s guidance aims to clarify where governance functions and </w:t>
      </w:r>
      <w:r w:rsidR="00FE524A" w:rsidRPr="00D04064">
        <w:rPr>
          <w:rFonts w:ascii="Calibri Light" w:hAnsi="Calibri Light"/>
        </w:rPr>
        <w:t>decision-making</w:t>
      </w:r>
      <w:r w:rsidRPr="00D04064">
        <w:rPr>
          <w:rFonts w:ascii="Calibri Light" w:hAnsi="Calibri Light"/>
        </w:rPr>
        <w:t xml:space="preserve"> lie, so that lines of accountability are clear. Our guidance includes: </w:t>
      </w:r>
    </w:p>
    <w:p w14:paraId="196990D5" w14:textId="3F3F361B" w:rsidR="00D04064" w:rsidRPr="00D04064" w:rsidRDefault="00252346" w:rsidP="00F0614B">
      <w:pPr>
        <w:pStyle w:val="ListParagraph"/>
        <w:numPr>
          <w:ilvl w:val="0"/>
          <w:numId w:val="28"/>
        </w:numPr>
      </w:pPr>
      <w:r>
        <w:t>a</w:t>
      </w:r>
      <w:r w:rsidR="00D04064" w:rsidRPr="00D04064">
        <w:t xml:space="preserve"> structure diagram which shows the layers of governance, basic functions, and lines o</w:t>
      </w:r>
      <w:r w:rsidR="00110E6D">
        <w:t xml:space="preserve">f </w:t>
      </w:r>
      <w:r w:rsidR="00D04064" w:rsidRPr="00D04064">
        <w:t>accountability</w:t>
      </w:r>
    </w:p>
    <w:p w14:paraId="01E6056A" w14:textId="272D2B04" w:rsidR="00D04064" w:rsidRPr="00D04064" w:rsidRDefault="00252346" w:rsidP="00F0614B">
      <w:pPr>
        <w:pStyle w:val="ListParagraph"/>
        <w:numPr>
          <w:ilvl w:val="0"/>
          <w:numId w:val="28"/>
        </w:numPr>
      </w:pPr>
      <w:r>
        <w:t>a</w:t>
      </w:r>
      <w:r w:rsidR="00D04064" w:rsidRPr="00D04064">
        <w:t xml:space="preserve"> narrative description of </w:t>
      </w:r>
      <w:r w:rsidR="00B917E0">
        <w:t xml:space="preserve">the </w:t>
      </w:r>
      <w:r w:rsidR="00B917E0" w:rsidRPr="00D04064">
        <w:t>role</w:t>
      </w:r>
      <w:r>
        <w:t>s</w:t>
      </w:r>
      <w:r w:rsidR="00B917E0" w:rsidRPr="00D04064">
        <w:t xml:space="preserve"> and responsibilities</w:t>
      </w:r>
      <w:r>
        <w:t xml:space="preserve"> of</w:t>
      </w:r>
      <w:r w:rsidR="00B917E0" w:rsidRPr="00D04064">
        <w:t xml:space="preserve"> </w:t>
      </w:r>
      <w:r w:rsidR="00D04064" w:rsidRPr="00D04064">
        <w:t>each layer of governanc</w:t>
      </w:r>
      <w:r w:rsidR="00B917E0">
        <w:t>e</w:t>
      </w:r>
    </w:p>
    <w:p w14:paraId="39E446EA" w14:textId="6D322840" w:rsidR="00D04064" w:rsidRPr="00F0614B" w:rsidRDefault="00252346" w:rsidP="00E52832">
      <w:pPr>
        <w:pStyle w:val="ListParagraph"/>
        <w:numPr>
          <w:ilvl w:val="0"/>
          <w:numId w:val="28"/>
        </w:numPr>
        <w:spacing w:after="80"/>
        <w:ind w:left="714" w:hanging="357"/>
      </w:pPr>
      <w:r>
        <w:t>a</w:t>
      </w:r>
      <w:r w:rsidR="00D04064" w:rsidRPr="00D04064">
        <w:t xml:space="preserve"> grid format, with columns for each layer of governance which indicates clearly who within the trust is responsible for each function and the associated decision making. The grid is in four key areas to reflect both the governance framework and the three core functions of the governing board: </w:t>
      </w:r>
    </w:p>
    <w:p w14:paraId="058161FE" w14:textId="77777777" w:rsidR="00D04064" w:rsidRPr="00D04064" w:rsidRDefault="00D04064" w:rsidP="00FE7EE0">
      <w:pPr>
        <w:pStyle w:val="Body"/>
        <w:numPr>
          <w:ilvl w:val="0"/>
          <w:numId w:val="3"/>
        </w:numPr>
        <w:spacing w:after="0" w:line="240" w:lineRule="auto"/>
        <w:ind w:left="1134" w:hanging="425"/>
        <w:rPr>
          <w:rFonts w:ascii="Calibri Light" w:hAnsi="Calibri Light"/>
          <w:color w:val="000000" w:themeColor="text1"/>
        </w:rPr>
      </w:pPr>
      <w:r w:rsidRPr="00D04064">
        <w:rPr>
          <w:rFonts w:ascii="Calibri Light" w:hAnsi="Calibri Light"/>
          <w:color w:val="000000" w:themeColor="text1"/>
        </w:rPr>
        <w:t xml:space="preserve">The governance framework: </w:t>
      </w:r>
    </w:p>
    <w:p w14:paraId="4F98FEBA" w14:textId="77777777" w:rsidR="00D04064" w:rsidRPr="00D04064" w:rsidRDefault="00D04064" w:rsidP="00FE7EE0">
      <w:pPr>
        <w:pStyle w:val="Body"/>
        <w:numPr>
          <w:ilvl w:val="4"/>
          <w:numId w:val="3"/>
        </w:numPr>
        <w:spacing w:after="0" w:line="240" w:lineRule="auto"/>
        <w:ind w:left="1701" w:hanging="567"/>
        <w:rPr>
          <w:rFonts w:ascii="Calibri Light" w:hAnsi="Calibri Light"/>
          <w:color w:val="000000" w:themeColor="text1"/>
        </w:rPr>
      </w:pPr>
      <w:r w:rsidRPr="00D04064">
        <w:rPr>
          <w:rFonts w:ascii="Calibri Light" w:hAnsi="Calibri Light"/>
          <w:color w:val="000000" w:themeColor="text1"/>
        </w:rPr>
        <w:t>People</w:t>
      </w:r>
    </w:p>
    <w:p w14:paraId="3B70FAEA" w14:textId="77777777" w:rsidR="00D04064" w:rsidRPr="00D04064" w:rsidRDefault="00D04064" w:rsidP="00FE7EE0">
      <w:pPr>
        <w:pStyle w:val="Body"/>
        <w:numPr>
          <w:ilvl w:val="4"/>
          <w:numId w:val="3"/>
        </w:numPr>
        <w:spacing w:after="0" w:line="240" w:lineRule="auto"/>
        <w:ind w:left="1701" w:hanging="567"/>
        <w:rPr>
          <w:rFonts w:ascii="Calibri Light" w:hAnsi="Calibri Light"/>
          <w:color w:val="000000" w:themeColor="text1"/>
        </w:rPr>
      </w:pPr>
      <w:r w:rsidRPr="00D04064">
        <w:rPr>
          <w:rFonts w:ascii="Calibri Light" w:hAnsi="Calibri Light"/>
          <w:color w:val="000000" w:themeColor="text1"/>
        </w:rPr>
        <w:t>Systems and structures</w:t>
      </w:r>
    </w:p>
    <w:p w14:paraId="7856B893" w14:textId="77777777" w:rsidR="00D04064" w:rsidRPr="00D04064" w:rsidRDefault="00D04064" w:rsidP="00FE7EE0">
      <w:pPr>
        <w:pStyle w:val="Body"/>
        <w:numPr>
          <w:ilvl w:val="4"/>
          <w:numId w:val="3"/>
        </w:numPr>
        <w:spacing w:after="0" w:line="240" w:lineRule="auto"/>
        <w:ind w:left="1701" w:hanging="567"/>
        <w:rPr>
          <w:rFonts w:ascii="Calibri Light" w:hAnsi="Calibri Light"/>
          <w:color w:val="000000" w:themeColor="text1"/>
        </w:rPr>
      </w:pPr>
      <w:r w:rsidRPr="00D04064">
        <w:rPr>
          <w:rFonts w:ascii="Calibri Light" w:hAnsi="Calibri Light"/>
          <w:color w:val="000000" w:themeColor="text1"/>
        </w:rPr>
        <w:t xml:space="preserve">Reporting </w:t>
      </w:r>
    </w:p>
    <w:p w14:paraId="31F3C9E0" w14:textId="77777777" w:rsidR="00D04064" w:rsidRPr="00D04064" w:rsidRDefault="00D04064" w:rsidP="00FE7EE0">
      <w:pPr>
        <w:pStyle w:val="Body"/>
        <w:numPr>
          <w:ilvl w:val="0"/>
          <w:numId w:val="3"/>
        </w:numPr>
        <w:spacing w:after="0" w:line="240" w:lineRule="auto"/>
        <w:ind w:left="1134" w:hanging="425"/>
        <w:rPr>
          <w:rFonts w:ascii="Calibri Light" w:hAnsi="Calibri Light"/>
          <w:color w:val="000000" w:themeColor="text1"/>
        </w:rPr>
      </w:pPr>
      <w:r w:rsidRPr="00D04064">
        <w:rPr>
          <w:rFonts w:ascii="Calibri Light" w:hAnsi="Calibri Light"/>
          <w:color w:val="000000" w:themeColor="text1"/>
        </w:rPr>
        <w:t xml:space="preserve">Being strategic </w:t>
      </w:r>
    </w:p>
    <w:p w14:paraId="7094748F" w14:textId="77777777" w:rsidR="00D04064" w:rsidRPr="00D04064" w:rsidRDefault="00D04064" w:rsidP="00FE7EE0">
      <w:pPr>
        <w:pStyle w:val="Body"/>
        <w:numPr>
          <w:ilvl w:val="0"/>
          <w:numId w:val="3"/>
        </w:numPr>
        <w:spacing w:after="0" w:line="240" w:lineRule="auto"/>
        <w:ind w:left="1134" w:hanging="425"/>
        <w:rPr>
          <w:rFonts w:ascii="Calibri Light" w:hAnsi="Calibri Light"/>
          <w:color w:val="000000" w:themeColor="text1"/>
        </w:rPr>
      </w:pPr>
      <w:r w:rsidRPr="00D04064">
        <w:rPr>
          <w:rFonts w:ascii="Calibri Light" w:hAnsi="Calibri Light"/>
          <w:color w:val="000000" w:themeColor="text1"/>
        </w:rPr>
        <w:t xml:space="preserve">Holding to account </w:t>
      </w:r>
    </w:p>
    <w:p w14:paraId="193640B8" w14:textId="611AC6AA" w:rsidR="00D04064" w:rsidRPr="00F0614B" w:rsidRDefault="00D04064" w:rsidP="00E52832">
      <w:pPr>
        <w:pStyle w:val="Body"/>
        <w:numPr>
          <w:ilvl w:val="0"/>
          <w:numId w:val="3"/>
        </w:numPr>
        <w:spacing w:after="80" w:line="240" w:lineRule="auto"/>
        <w:ind w:left="1134" w:hanging="425"/>
        <w:rPr>
          <w:rFonts w:ascii="Calibri Light" w:hAnsi="Calibri Light"/>
          <w:color w:val="000000" w:themeColor="text1"/>
        </w:rPr>
      </w:pPr>
      <w:r w:rsidRPr="00D04064">
        <w:rPr>
          <w:rFonts w:ascii="Calibri Light" w:hAnsi="Calibri Light"/>
          <w:color w:val="000000" w:themeColor="text1"/>
        </w:rPr>
        <w:t xml:space="preserve">Ensuring financial probity </w:t>
      </w:r>
    </w:p>
    <w:p w14:paraId="515D906F" w14:textId="77777777" w:rsidR="00D04064" w:rsidRDefault="00D04064" w:rsidP="00E52832">
      <w:pPr>
        <w:spacing w:before="120"/>
        <w:rPr>
          <w:sz w:val="24"/>
          <w:szCs w:val="24"/>
        </w:rPr>
      </w:pPr>
      <w:r w:rsidRPr="00D04064">
        <w:t>This guidance does not use the legal language associated with articles of association.  This is because a scheme of delegation is a trust board document (as are committee terms of reference), and as such can be revised and adapted in response to the trust board’s context and circumstances. It is, however, important to ensure that all those involved in governance in the academy trust are consulted on and made aware of any changes and understand what these changes will mean in practice</w:t>
      </w:r>
      <w:r>
        <w:rPr>
          <w:sz w:val="24"/>
          <w:szCs w:val="24"/>
        </w:rPr>
        <w:t xml:space="preserve">.   </w:t>
      </w:r>
    </w:p>
    <w:p w14:paraId="2FA38D87" w14:textId="77777777" w:rsidR="00D04064" w:rsidRPr="00D04064" w:rsidRDefault="00D04064" w:rsidP="00D04064">
      <w:pPr>
        <w:rPr>
          <w:rFonts w:eastAsia="Times New Roman Bold" w:cs="Calibri Light"/>
        </w:rPr>
      </w:pPr>
      <w:bookmarkStart w:id="16" w:name="_Toc51659357"/>
      <w:r w:rsidRPr="00F625E6">
        <w:rPr>
          <w:rStyle w:val="Heading2Char"/>
        </w:rPr>
        <w:t>Features of an effective scheme of delegation</w:t>
      </w:r>
      <w:bookmarkEnd w:id="16"/>
      <w:r>
        <w:t xml:space="preserve"> </w:t>
      </w:r>
      <w:r>
        <w:br/>
      </w:r>
      <w:r w:rsidRPr="00D04064">
        <w:rPr>
          <w:rFonts w:eastAsia="Times New Roman Bold" w:cs="Calibri Light"/>
        </w:rPr>
        <w:t xml:space="preserve">An effective scheme of delegation will: </w:t>
      </w:r>
    </w:p>
    <w:p w14:paraId="307942A5" w14:textId="2CF30786" w:rsidR="00D04064" w:rsidRPr="00F0614B" w:rsidRDefault="00252346" w:rsidP="00F0614B">
      <w:pPr>
        <w:pStyle w:val="ListParagraph"/>
        <w:numPr>
          <w:ilvl w:val="0"/>
          <w:numId w:val="28"/>
        </w:numPr>
      </w:pPr>
      <w:r>
        <w:t>re</w:t>
      </w:r>
      <w:r w:rsidR="00D04064" w:rsidRPr="00F0614B">
        <w:t xml:space="preserve">flect the trust’s ethos, promoting a positive climate and a culture of honesty, transparency, and accountability for the benefit of all stakeholders </w:t>
      </w:r>
    </w:p>
    <w:p w14:paraId="36FE7C2C" w14:textId="44C66A45" w:rsidR="00D04064" w:rsidRPr="00F0614B" w:rsidRDefault="00252346" w:rsidP="00F0614B">
      <w:pPr>
        <w:pStyle w:val="ListParagraph"/>
        <w:numPr>
          <w:ilvl w:val="0"/>
          <w:numId w:val="28"/>
        </w:numPr>
      </w:pPr>
      <w:r>
        <w:t>e</w:t>
      </w:r>
      <w:r w:rsidR="00D04064" w:rsidRPr="00F0614B">
        <w:t xml:space="preserve">nsure the executive leadership is clear about which decisions the trust board retains, and the extent of executive powers  </w:t>
      </w:r>
    </w:p>
    <w:p w14:paraId="5BEE81B8" w14:textId="773186A8" w:rsidR="00D04064" w:rsidRPr="00F0614B" w:rsidRDefault="00252346" w:rsidP="00F0614B">
      <w:pPr>
        <w:pStyle w:val="ListParagraph"/>
        <w:numPr>
          <w:ilvl w:val="0"/>
          <w:numId w:val="28"/>
        </w:numPr>
      </w:pPr>
      <w:r>
        <w:t>b</w:t>
      </w:r>
      <w:r w:rsidR="00D04064" w:rsidRPr="00F0614B">
        <w:t xml:space="preserve">e clear about who appoints and performance manages the chief executive, other senior executives, and the schools’ headteachers </w:t>
      </w:r>
    </w:p>
    <w:p w14:paraId="67F35299" w14:textId="43B17043" w:rsidR="00D04064" w:rsidRPr="00F0614B" w:rsidRDefault="00252346" w:rsidP="00E52832">
      <w:pPr>
        <w:pStyle w:val="ListParagraph"/>
        <w:numPr>
          <w:ilvl w:val="0"/>
          <w:numId w:val="28"/>
        </w:numPr>
        <w:spacing w:after="120"/>
        <w:ind w:left="714" w:hanging="357"/>
        <w:contextualSpacing w:val="0"/>
      </w:pPr>
      <w:r>
        <w:t>i</w:t>
      </w:r>
      <w:r w:rsidR="00D04064" w:rsidRPr="00F0614B">
        <w:t>dentify where the trust board retains responsibility for:</w:t>
      </w:r>
    </w:p>
    <w:p w14:paraId="40EF2DD3" w14:textId="08F638B4" w:rsidR="00D04064" w:rsidRDefault="00D04064" w:rsidP="00FE7EE0">
      <w:pPr>
        <w:pStyle w:val="ListParagraph"/>
        <w:numPr>
          <w:ilvl w:val="0"/>
          <w:numId w:val="6"/>
        </w:numPr>
        <w:spacing w:after="0"/>
        <w:contextualSpacing w:val="0"/>
        <w:rPr>
          <w:rFonts w:eastAsia="Times New Roman Bold" w:cs="Calibri Light"/>
        </w:rPr>
      </w:pPr>
      <w:r>
        <w:rPr>
          <w:rFonts w:cs="Calibri Light"/>
        </w:rPr>
        <w:t>d</w:t>
      </w:r>
      <w:r w:rsidRPr="00D04064">
        <w:rPr>
          <w:rFonts w:cs="Calibri Light"/>
        </w:rPr>
        <w:t>etermining policy</w:t>
      </w:r>
    </w:p>
    <w:p w14:paraId="4D962BAB" w14:textId="766A5791" w:rsidR="00D04064" w:rsidRDefault="00D04064" w:rsidP="00FE7EE0">
      <w:pPr>
        <w:pStyle w:val="ListParagraph"/>
        <w:numPr>
          <w:ilvl w:val="0"/>
          <w:numId w:val="6"/>
        </w:numPr>
        <w:spacing w:after="0"/>
        <w:contextualSpacing w:val="0"/>
        <w:rPr>
          <w:rFonts w:eastAsia="Times New Roman Bold" w:cs="Calibri Light"/>
        </w:rPr>
      </w:pPr>
      <w:r>
        <w:rPr>
          <w:rFonts w:cs="Calibri Light"/>
        </w:rPr>
        <w:t>m</w:t>
      </w:r>
      <w:r w:rsidRPr="00D04064">
        <w:rPr>
          <w:rFonts w:cs="Calibri Light"/>
        </w:rPr>
        <w:t>anagement of risk</w:t>
      </w:r>
    </w:p>
    <w:p w14:paraId="0305DC80" w14:textId="7FC0317C" w:rsidR="00D04064" w:rsidRDefault="00D04064" w:rsidP="00FE7EE0">
      <w:pPr>
        <w:pStyle w:val="ListParagraph"/>
        <w:numPr>
          <w:ilvl w:val="0"/>
          <w:numId w:val="6"/>
        </w:numPr>
        <w:spacing w:after="0"/>
        <w:contextualSpacing w:val="0"/>
        <w:rPr>
          <w:rFonts w:eastAsia="Times New Roman Bold" w:cs="Calibri Light"/>
        </w:rPr>
      </w:pPr>
      <w:r>
        <w:rPr>
          <w:rFonts w:cs="Calibri Light"/>
        </w:rPr>
        <w:t>o</w:t>
      </w:r>
      <w:r w:rsidRPr="00D04064">
        <w:rPr>
          <w:rFonts w:cs="Calibri Light"/>
        </w:rPr>
        <w:t xml:space="preserve">versight of budgets and financial management  </w:t>
      </w:r>
    </w:p>
    <w:p w14:paraId="6FA01767" w14:textId="3D4D183B" w:rsidR="00061A8E" w:rsidRPr="00470166" w:rsidRDefault="00D04064" w:rsidP="00FE7EE0">
      <w:pPr>
        <w:pStyle w:val="ListParagraph"/>
        <w:numPr>
          <w:ilvl w:val="0"/>
          <w:numId w:val="6"/>
        </w:numPr>
        <w:spacing w:after="0"/>
        <w:contextualSpacing w:val="0"/>
        <w:rPr>
          <w:rFonts w:eastAsia="Times New Roman Bold" w:cs="Calibri Light"/>
        </w:rPr>
      </w:pPr>
      <w:r>
        <w:rPr>
          <w:rFonts w:cs="Calibri Light"/>
        </w:rPr>
        <w:t>o</w:t>
      </w:r>
      <w:r w:rsidRPr="00D04064">
        <w:rPr>
          <w:rFonts w:cs="Calibri Light"/>
        </w:rPr>
        <w:t>versight of educational performance</w:t>
      </w:r>
    </w:p>
    <w:p w14:paraId="51A75365" w14:textId="77777777" w:rsidR="00470166" w:rsidRPr="00470166" w:rsidRDefault="00470166" w:rsidP="00470166">
      <w:pPr>
        <w:pStyle w:val="ListParagraph"/>
        <w:spacing w:after="0"/>
        <w:ind w:left="1429"/>
        <w:contextualSpacing w:val="0"/>
        <w:rPr>
          <w:rFonts w:eastAsia="Times New Roman Bold" w:cs="Calibri Light"/>
        </w:rPr>
      </w:pPr>
    </w:p>
    <w:p w14:paraId="13A32A20" w14:textId="7CDEC7DF" w:rsidR="00470166" w:rsidRPr="00470166" w:rsidRDefault="00D04064" w:rsidP="00E52832">
      <w:pPr>
        <w:pStyle w:val="Heading2"/>
        <w:spacing w:after="120"/>
      </w:pPr>
      <w:bookmarkStart w:id="17" w:name="_Toc51659358"/>
      <w:r>
        <w:lastRenderedPageBreak/>
        <w:t>The standard model of delegation</w:t>
      </w:r>
      <w:bookmarkEnd w:id="17"/>
    </w:p>
    <w:p w14:paraId="6EAF5199" w14:textId="6004DC73" w:rsidR="00D04064" w:rsidRDefault="00D04064" w:rsidP="00470166">
      <w:pPr>
        <w:jc w:val="center"/>
      </w:pPr>
      <w:r>
        <w:rPr>
          <w:noProof/>
          <w:lang w:eastAsia="en-GB"/>
        </w:rPr>
        <w:drawing>
          <wp:inline distT="0" distB="0" distL="0" distR="0" wp14:anchorId="0F33414A" wp14:editId="0894DBA6">
            <wp:extent cx="4994031" cy="2667819"/>
            <wp:effectExtent l="0" t="0" r="0" b="0"/>
            <wp:docPr id="5" name="Picture 5" descr="The standard model of dele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4916A.tmp"/>
                    <pic:cNvPicPr/>
                  </pic:nvPicPr>
                  <pic:blipFill rotWithShape="1">
                    <a:blip r:embed="rId15">
                      <a:extLst>
                        <a:ext uri="{28A0092B-C50C-407E-A947-70E740481C1C}">
                          <a14:useLocalDpi xmlns:a14="http://schemas.microsoft.com/office/drawing/2010/main" val="0"/>
                        </a:ext>
                      </a:extLst>
                    </a:blip>
                    <a:srcRect l="8810" t="6341" r="7679" b="6196"/>
                    <a:stretch/>
                  </pic:blipFill>
                  <pic:spPr bwMode="auto">
                    <a:xfrm>
                      <a:off x="0" y="0"/>
                      <a:ext cx="5044999" cy="2695046"/>
                    </a:xfrm>
                    <a:prstGeom prst="rect">
                      <a:avLst/>
                    </a:prstGeom>
                    <a:ln>
                      <a:noFill/>
                    </a:ln>
                    <a:extLst>
                      <a:ext uri="{53640926-AAD7-44D8-BBD7-CCE9431645EC}">
                        <a14:shadowObscured xmlns:a14="http://schemas.microsoft.com/office/drawing/2010/main"/>
                      </a:ext>
                    </a:extLst>
                  </pic:spPr>
                </pic:pic>
              </a:graphicData>
            </a:graphic>
          </wp:inline>
        </w:drawing>
      </w:r>
    </w:p>
    <w:p w14:paraId="2FD391B4" w14:textId="175DB31A" w:rsidR="00D04064" w:rsidRPr="00E52832" w:rsidRDefault="00D04064" w:rsidP="00E52832">
      <w:pPr>
        <w:pStyle w:val="Heading2"/>
      </w:pPr>
      <w:bookmarkStart w:id="18" w:name="_Toc51659359"/>
      <w:r w:rsidRPr="00D04064">
        <w:t>Features of the standard model</w:t>
      </w:r>
      <w:bookmarkEnd w:id="18"/>
    </w:p>
    <w:p w14:paraId="1BB95592" w14:textId="53281EF6" w:rsidR="00D04064" w:rsidRDefault="00D04064" w:rsidP="007757B6">
      <w:r w:rsidRPr="00D04064">
        <w:t>This model of delegation has become by far the most common governance structure in MATs.</w:t>
      </w:r>
      <w:r>
        <w:t xml:space="preserve"> </w:t>
      </w:r>
      <w:r w:rsidRPr="00D04064">
        <w:t xml:space="preserve">It features: </w:t>
      </w:r>
    </w:p>
    <w:p w14:paraId="398187E2" w14:textId="4305094A" w:rsidR="00D04064" w:rsidRPr="00D04064" w:rsidRDefault="00D04064" w:rsidP="00D04064">
      <w:pPr>
        <w:spacing w:after="40"/>
        <w:rPr>
          <w:sz w:val="20"/>
          <w:szCs w:val="20"/>
        </w:rPr>
      </w:pPr>
      <w:r w:rsidRPr="00D04064">
        <w:t>Three clear layers of governance</w:t>
      </w:r>
      <w:r w:rsidR="00B917E0">
        <w:t>:</w:t>
      </w:r>
    </w:p>
    <w:p w14:paraId="3946AC2A" w14:textId="16458D51" w:rsidR="00D04064" w:rsidRPr="00D04064" w:rsidRDefault="00B917E0" w:rsidP="007757B6">
      <w:pPr>
        <w:pStyle w:val="ListParagraph"/>
        <w:numPr>
          <w:ilvl w:val="0"/>
          <w:numId w:val="30"/>
        </w:numPr>
      </w:pPr>
      <w:r>
        <w:t>m</w:t>
      </w:r>
      <w:r w:rsidR="00D04064" w:rsidRPr="00D04064">
        <w:t>embers</w:t>
      </w:r>
    </w:p>
    <w:p w14:paraId="67479089" w14:textId="2DA37C06" w:rsidR="00D04064" w:rsidRPr="00D04064" w:rsidRDefault="00B917E0" w:rsidP="007757B6">
      <w:pPr>
        <w:pStyle w:val="ListParagraph"/>
        <w:numPr>
          <w:ilvl w:val="0"/>
          <w:numId w:val="30"/>
        </w:numPr>
      </w:pPr>
      <w:r>
        <w:t>t</w:t>
      </w:r>
      <w:r w:rsidR="00D04064" w:rsidRPr="00D04064">
        <w:t>rustees</w:t>
      </w:r>
    </w:p>
    <w:p w14:paraId="79158760" w14:textId="03FAAE80" w:rsidR="00D04064" w:rsidRDefault="00B917E0" w:rsidP="007757B6">
      <w:pPr>
        <w:pStyle w:val="ListParagraph"/>
        <w:numPr>
          <w:ilvl w:val="0"/>
          <w:numId w:val="30"/>
        </w:numPr>
      </w:pPr>
      <w:r>
        <w:t>c</w:t>
      </w:r>
      <w:r w:rsidR="00D04064" w:rsidRPr="00D04064">
        <w:t xml:space="preserve">ommittees and individuals </w:t>
      </w:r>
    </w:p>
    <w:p w14:paraId="4ADF14AA" w14:textId="3D15848A" w:rsidR="00D04064" w:rsidRPr="00D04064" w:rsidRDefault="00D04064" w:rsidP="007757B6">
      <w:pPr>
        <w:spacing w:after="120"/>
      </w:pPr>
      <w:r w:rsidRPr="00D04064">
        <w:t>It makes clear that:</w:t>
      </w:r>
    </w:p>
    <w:p w14:paraId="6B28AC46" w14:textId="27FF4B69" w:rsidR="00D04064" w:rsidRPr="00D04064" w:rsidRDefault="00D04064" w:rsidP="00F0614B">
      <w:pPr>
        <w:pStyle w:val="ListParagraph"/>
        <w:numPr>
          <w:ilvl w:val="0"/>
          <w:numId w:val="28"/>
        </w:numPr>
      </w:pPr>
      <w:r w:rsidRPr="00D04064">
        <w:t>The members have a limited yet distinct and vitally important role</w:t>
      </w:r>
      <w:r>
        <w:t>.</w:t>
      </w:r>
    </w:p>
    <w:p w14:paraId="1265F690" w14:textId="07FCC40E" w:rsidR="00D04064" w:rsidRPr="00D04064" w:rsidRDefault="00D04064" w:rsidP="00F0614B">
      <w:pPr>
        <w:pStyle w:val="ListParagraph"/>
        <w:numPr>
          <w:ilvl w:val="0"/>
          <w:numId w:val="28"/>
        </w:numPr>
      </w:pPr>
      <w:r w:rsidRPr="00D04064">
        <w:t>The board of trustees is responsible for the core governance functions</w:t>
      </w:r>
      <w:r>
        <w:t>.</w:t>
      </w:r>
    </w:p>
    <w:p w14:paraId="6CB0B2F9" w14:textId="76D776B2" w:rsidR="00D04064" w:rsidRPr="00D04064" w:rsidRDefault="00D04064" w:rsidP="00F0614B">
      <w:pPr>
        <w:pStyle w:val="ListParagraph"/>
        <w:numPr>
          <w:ilvl w:val="0"/>
          <w:numId w:val="28"/>
        </w:numPr>
      </w:pPr>
      <w:r w:rsidRPr="00D04064">
        <w:t>The board of trustees appoint the chief executive (CEO), to whom it delegates responsibility for the conduct and performance of the trust, including the performance of the schools within the trust, and for its financial management</w:t>
      </w:r>
      <w:r>
        <w:t>.</w:t>
      </w:r>
    </w:p>
    <w:p w14:paraId="51CEF14B" w14:textId="3E705772" w:rsidR="00D04064" w:rsidRPr="00D04064" w:rsidRDefault="00D04064" w:rsidP="00F0614B">
      <w:pPr>
        <w:pStyle w:val="ListParagraph"/>
        <w:numPr>
          <w:ilvl w:val="0"/>
          <w:numId w:val="28"/>
        </w:numPr>
      </w:pPr>
      <w:r w:rsidRPr="00D04064">
        <w:t>The board constitutes committees for finance, audit and risk, and for curriculum and standards; these look in detail at resources and risk, and progress and attainment across the trust</w:t>
      </w:r>
      <w:r>
        <w:t>.</w:t>
      </w:r>
    </w:p>
    <w:p w14:paraId="0B0BA763" w14:textId="42F1730A" w:rsidR="00D04064" w:rsidRPr="00D04064" w:rsidRDefault="00D04064" w:rsidP="00F0614B">
      <w:pPr>
        <w:pStyle w:val="ListParagraph"/>
        <w:numPr>
          <w:ilvl w:val="0"/>
          <w:numId w:val="28"/>
        </w:numPr>
      </w:pPr>
      <w:r w:rsidRPr="00D04064">
        <w:t>The board also constitutes academy committees (LGBs) to provide links to parents and the community, as well as for providing additional scrutiny of how the trust is managing its schools. These may or may not have formal delegated governance functions or decision</w:t>
      </w:r>
      <w:r>
        <w:t>-</w:t>
      </w:r>
      <w:r w:rsidRPr="00D04064">
        <w:t>making powers</w:t>
      </w:r>
      <w:r>
        <w:t>.</w:t>
      </w:r>
    </w:p>
    <w:p w14:paraId="59212BF9" w14:textId="0BD72B5A" w:rsidR="00D04064" w:rsidRDefault="00D04064" w:rsidP="00F0614B">
      <w:pPr>
        <w:pStyle w:val="ListParagraph"/>
        <w:numPr>
          <w:ilvl w:val="0"/>
          <w:numId w:val="28"/>
        </w:numPr>
      </w:pPr>
      <w:r w:rsidRPr="00D04064">
        <w:t>It should also be clear from which tier within the governance structure that panels are convened; this should include formal complaints panels, reviewing pupil exclusions and dealing with disciplinary matters</w:t>
      </w:r>
      <w:r>
        <w:t>.</w:t>
      </w:r>
    </w:p>
    <w:p w14:paraId="76E64C71" w14:textId="77777777" w:rsidR="00E52832" w:rsidRDefault="00E52832">
      <w:pPr>
        <w:rPr>
          <w:rFonts w:eastAsiaTheme="majorEastAsia" w:cstheme="majorBidi"/>
          <w:b/>
          <w:color w:val="2E74B5" w:themeColor="accent1" w:themeShade="BF"/>
          <w:sz w:val="24"/>
          <w:szCs w:val="26"/>
        </w:rPr>
      </w:pPr>
      <w:bookmarkStart w:id="19" w:name="_Toc51659360"/>
      <w:r>
        <w:br w:type="page"/>
      </w:r>
    </w:p>
    <w:p w14:paraId="09BB472E" w14:textId="53F19B79" w:rsidR="00D04064" w:rsidRDefault="00D04064" w:rsidP="00D04064">
      <w:pPr>
        <w:pStyle w:val="Heading2"/>
      </w:pPr>
      <w:r w:rsidRPr="00D04064">
        <w:lastRenderedPageBreak/>
        <w:t>Detailed roles and responsibilities</w:t>
      </w:r>
      <w:bookmarkEnd w:id="19"/>
      <w:r w:rsidRPr="00D04064">
        <w:t xml:space="preserve"> </w:t>
      </w:r>
    </w:p>
    <w:p w14:paraId="01C87A5E" w14:textId="2D487D96" w:rsidR="00D04064" w:rsidRDefault="00D04064" w:rsidP="007757B6">
      <w:pPr>
        <w:pStyle w:val="Heading3"/>
        <w:spacing w:before="120"/>
        <w:rPr>
          <w:lang w:eastAsia="en-GB"/>
        </w:rPr>
      </w:pPr>
      <w:r w:rsidRPr="00573205">
        <w:rPr>
          <w:lang w:eastAsia="en-GB"/>
        </w:rPr>
        <w:t>The role of the members</w:t>
      </w:r>
    </w:p>
    <w:p w14:paraId="7C521AAA" w14:textId="4138C0DE" w:rsidR="00D04064" w:rsidRPr="00F0614B" w:rsidRDefault="00D04064" w:rsidP="00F0614B">
      <w:pPr>
        <w:pStyle w:val="ListParagraph"/>
        <w:numPr>
          <w:ilvl w:val="0"/>
          <w:numId w:val="28"/>
        </w:numPr>
      </w:pPr>
      <w:r w:rsidRPr="00F0614B">
        <w:t>The members of the trust are guardians of the governance of the trust and must ensure it carries out its charitable objective</w:t>
      </w:r>
      <w:r w:rsidR="00252346">
        <w:t>.</w:t>
      </w:r>
    </w:p>
    <w:p w14:paraId="74D5F2DA" w14:textId="394BE24F" w:rsidR="00D04064" w:rsidRPr="00F0614B" w:rsidRDefault="00D04064" w:rsidP="00F0614B">
      <w:pPr>
        <w:pStyle w:val="ListParagraph"/>
        <w:numPr>
          <w:ilvl w:val="0"/>
          <w:numId w:val="28"/>
        </w:numPr>
      </w:pPr>
      <w:r w:rsidRPr="00F0614B">
        <w:t>There must be at least three members, although the DfE prefer at least five; members are not permitted to be employees of the academy trust</w:t>
      </w:r>
      <w:r w:rsidR="00252346">
        <w:t>.</w:t>
      </w:r>
    </w:p>
    <w:p w14:paraId="4ED28237" w14:textId="2F35CC7D" w:rsidR="00D04064" w:rsidRPr="00F0614B" w:rsidRDefault="00D04064" w:rsidP="00F0614B">
      <w:pPr>
        <w:pStyle w:val="ListParagraph"/>
        <w:numPr>
          <w:ilvl w:val="0"/>
          <w:numId w:val="28"/>
        </w:numPr>
      </w:pPr>
      <w:r w:rsidRPr="00F0614B">
        <w:t>The members agree the trust’s articles of association, appoint trustees and appoint the trust’s external auditors</w:t>
      </w:r>
      <w:r w:rsidR="00252346">
        <w:t>.</w:t>
      </w:r>
    </w:p>
    <w:p w14:paraId="30317AD7" w14:textId="3DF29E71" w:rsidR="00FE7EE0" w:rsidRPr="00F0614B" w:rsidRDefault="00D04064" w:rsidP="00F0614B">
      <w:pPr>
        <w:pStyle w:val="ListParagraph"/>
        <w:numPr>
          <w:ilvl w:val="0"/>
          <w:numId w:val="28"/>
        </w:numPr>
      </w:pPr>
      <w:r w:rsidRPr="00F0614B">
        <w:t>The members should receive information about the trust’s business and receive the annual report and accounts.  If they have concerns that the trust is not carrying out its charitable objective, members should remove trustees that are failing to fulfil this responsibility</w:t>
      </w:r>
      <w:r w:rsidR="00252346">
        <w:t>.</w:t>
      </w:r>
    </w:p>
    <w:p w14:paraId="49590FD6" w14:textId="1DCD122A" w:rsidR="00FE7EE0" w:rsidRDefault="00FE7EE0" w:rsidP="00FE7EE0">
      <w:pPr>
        <w:pStyle w:val="Heading3"/>
      </w:pPr>
      <w:r w:rsidRPr="00573205">
        <w:t>The role of the trustees</w:t>
      </w:r>
    </w:p>
    <w:p w14:paraId="76D6BEC7" w14:textId="78A80BB8" w:rsidR="00FE7EE0" w:rsidRPr="00FE7EE0" w:rsidRDefault="00FE7EE0" w:rsidP="00F0614B">
      <w:pPr>
        <w:pStyle w:val="ListParagraph"/>
        <w:numPr>
          <w:ilvl w:val="0"/>
          <w:numId w:val="28"/>
        </w:numPr>
      </w:pPr>
      <w:r w:rsidRPr="00FE7EE0">
        <w:t>The trust is a char</w:t>
      </w:r>
      <w:r w:rsidRPr="00F0614B">
        <w:t>itable company and so trustees are both charity trustees (within the terms of section 177(1) of the Charities Act 2011) and company directors (within the terms of the Companies Act 2006)</w:t>
      </w:r>
      <w:r w:rsidR="00252346">
        <w:t>.</w:t>
      </w:r>
    </w:p>
    <w:p w14:paraId="2761C7CA" w14:textId="6E20BAB8" w:rsidR="00FE7EE0" w:rsidRPr="00FE7EE0" w:rsidRDefault="00FE7EE0" w:rsidP="00F0614B">
      <w:pPr>
        <w:pStyle w:val="ListParagraph"/>
        <w:numPr>
          <w:ilvl w:val="0"/>
          <w:numId w:val="28"/>
        </w:numPr>
      </w:pPr>
      <w:r w:rsidRPr="00FE7EE0">
        <w:t xml:space="preserve">Trustees are bound by both charity and company law so the terms ‘trustees’ and ‘directors’ are often </w:t>
      </w:r>
      <w:r w:rsidRPr="00F0614B">
        <w:t>used interchangeably.  NGA uses the term trustee as it avoids the possible confusion caused when executive leaders are called directors but are neither company directors nor trustees. The use of trustee also serves to highlight the overarching charitable purpose of the organisation, distinguishing it from other directorships that may be held in the private sector</w:t>
      </w:r>
      <w:r w:rsidR="00252346">
        <w:t>.</w:t>
      </w:r>
    </w:p>
    <w:p w14:paraId="6D3A4EA5" w14:textId="05F42592" w:rsidR="00FE7EE0" w:rsidRPr="00FE7EE0" w:rsidRDefault="00FE7EE0" w:rsidP="00F0614B">
      <w:pPr>
        <w:pStyle w:val="ListParagraph"/>
        <w:numPr>
          <w:ilvl w:val="0"/>
          <w:numId w:val="28"/>
        </w:numPr>
      </w:pPr>
      <w:r w:rsidRPr="00FE7EE0">
        <w:t>T</w:t>
      </w:r>
      <w:r w:rsidRPr="00F0614B">
        <w:t xml:space="preserve">rustees are responsible for the general control and management of the trust, and in accordance with the provisions set out in the memorandum and articles of association and its funding agreement are legally accountable for all statutory functions and for </w:t>
      </w:r>
      <w:r w:rsidRPr="00FE7EE0">
        <w:t xml:space="preserve">the performance of all the schools within the trust; they do this by carrying out the core governance functions.  </w:t>
      </w:r>
    </w:p>
    <w:p w14:paraId="70E80DF8" w14:textId="02520EF6" w:rsidR="00FE7EE0" w:rsidRPr="00FE7EE0" w:rsidRDefault="00FE7EE0" w:rsidP="00F0614B">
      <w:pPr>
        <w:pStyle w:val="ListParagraph"/>
        <w:numPr>
          <w:ilvl w:val="0"/>
          <w:numId w:val="28"/>
        </w:numPr>
      </w:pPr>
      <w:r w:rsidRPr="00FE7EE0">
        <w:t>The board of trustees must approve a written scheme of financial delegation and if they choose to delegate to board committees and academy committees (LGBs), must approve a written scheme of delegation and committee terms of reference</w:t>
      </w:r>
      <w:r w:rsidR="00252346">
        <w:t>.</w:t>
      </w:r>
      <w:r w:rsidRPr="00FE7EE0">
        <w:t xml:space="preserve"> </w:t>
      </w:r>
    </w:p>
    <w:p w14:paraId="116CD104" w14:textId="21149A55" w:rsidR="00FE7EE0" w:rsidRPr="00FE7EE0" w:rsidRDefault="00FE7EE0" w:rsidP="00F0614B">
      <w:pPr>
        <w:pStyle w:val="ListParagraph"/>
        <w:numPr>
          <w:ilvl w:val="0"/>
          <w:numId w:val="28"/>
        </w:numPr>
      </w:pPr>
      <w:r w:rsidRPr="00FE7EE0">
        <w:t>The trust creates information pathways between the trust board, the academy committees (LGBs) and the chief executive so that academy committees (LGBs) can share with them any concerns (or celebrations) they may have</w:t>
      </w:r>
      <w:r w:rsidR="00252346">
        <w:t>.</w:t>
      </w:r>
      <w:r w:rsidRPr="00FE7EE0">
        <w:t xml:space="preserve">   </w:t>
      </w:r>
    </w:p>
    <w:p w14:paraId="5EBC1218" w14:textId="4D2B464D" w:rsidR="00FE7EE0" w:rsidRDefault="00FE7EE0" w:rsidP="00FE7EE0">
      <w:pPr>
        <w:pStyle w:val="Heading3"/>
      </w:pPr>
      <w:r w:rsidRPr="00573205">
        <w:t>The role of trust board committees</w:t>
      </w:r>
    </w:p>
    <w:p w14:paraId="5C5F09E0" w14:textId="2E7173BE" w:rsidR="00FE7EE0" w:rsidRPr="00FE7EE0" w:rsidRDefault="00FE7EE0" w:rsidP="00F0614B">
      <w:pPr>
        <w:pStyle w:val="ListParagraph"/>
        <w:numPr>
          <w:ilvl w:val="0"/>
          <w:numId w:val="28"/>
        </w:numPr>
      </w:pPr>
      <w:r w:rsidRPr="00FE7EE0">
        <w:t>Trustees delegate some governance functions to board committees, one of which must include audit and risk which advises on the adequacy of the trust’s controls and risks</w:t>
      </w:r>
      <w:r w:rsidR="00252346">
        <w:t>.</w:t>
      </w:r>
    </w:p>
    <w:p w14:paraId="450AB935" w14:textId="209F93D9" w:rsidR="00FE7EE0" w:rsidRPr="00FE7EE0" w:rsidRDefault="00FE7EE0" w:rsidP="00F0614B">
      <w:pPr>
        <w:pStyle w:val="ListParagraph"/>
        <w:numPr>
          <w:ilvl w:val="0"/>
          <w:numId w:val="28"/>
        </w:numPr>
      </w:pPr>
      <w:r w:rsidRPr="00FE7EE0">
        <w:t>Board committees must have at least three trustees in membership, and trustees must be in the majority for voting purposes; it is usual for the trust board to appoint board committee chairs and committee members according to their skills</w:t>
      </w:r>
      <w:r w:rsidR="00252346">
        <w:t>.</w:t>
      </w:r>
    </w:p>
    <w:p w14:paraId="38E07A89" w14:textId="24F7BFD4" w:rsidR="00FE7EE0" w:rsidRPr="00F0614B" w:rsidRDefault="00FE7EE0" w:rsidP="00F0614B">
      <w:pPr>
        <w:pStyle w:val="ListParagraph"/>
        <w:numPr>
          <w:ilvl w:val="0"/>
          <w:numId w:val="28"/>
        </w:numPr>
      </w:pPr>
      <w:r w:rsidRPr="00FE7EE0">
        <w:t>Most trusts will delegate detailed scrutiny of financial management and school performance to board committees</w:t>
      </w:r>
      <w:r w:rsidR="00252346">
        <w:t>.</w:t>
      </w:r>
      <w:r w:rsidRPr="00FE7EE0">
        <w:t xml:space="preserve"> </w:t>
      </w:r>
      <w:r w:rsidRPr="00F0614B">
        <w:t xml:space="preserve">  </w:t>
      </w:r>
    </w:p>
    <w:p w14:paraId="7A1EFCA3" w14:textId="77777777" w:rsidR="00E52832" w:rsidRDefault="00E52832">
      <w:pPr>
        <w:rPr>
          <w:rFonts w:asciiTheme="majorHAnsi" w:eastAsiaTheme="majorEastAsia" w:hAnsiTheme="majorHAnsi" w:cstheme="majorBidi"/>
          <w:b/>
          <w:bCs/>
          <w:color w:val="1F4E79" w:themeColor="accent1" w:themeShade="80"/>
          <w:szCs w:val="24"/>
          <w:lang w:val="en-US"/>
        </w:rPr>
      </w:pPr>
      <w:r>
        <w:br w:type="page"/>
      </w:r>
    </w:p>
    <w:p w14:paraId="7E493AC7" w14:textId="7C0F82EF" w:rsidR="00FE7EE0" w:rsidRDefault="00FE7EE0" w:rsidP="00FE7EE0">
      <w:pPr>
        <w:pStyle w:val="Heading3"/>
      </w:pPr>
      <w:r w:rsidRPr="00573205">
        <w:lastRenderedPageBreak/>
        <w:t xml:space="preserve">The role of academy committees (LGBs)  </w:t>
      </w:r>
    </w:p>
    <w:p w14:paraId="78F94BA6" w14:textId="1CF60825" w:rsidR="00FE7EE0" w:rsidRPr="00FE7EE0" w:rsidRDefault="00FE7EE0" w:rsidP="00F0614B">
      <w:pPr>
        <w:pStyle w:val="ListParagraph"/>
        <w:numPr>
          <w:ilvl w:val="0"/>
          <w:numId w:val="28"/>
        </w:numPr>
      </w:pPr>
      <w:r w:rsidRPr="00FE7EE0">
        <w:t>Trustees delegate some governance functions to academy committees (LGBs); the articles of association do not require trustee membership of academy committees (LGBs) and by committing to the separation of individuals on each tier in the governance structure, trusts are able to demonstrate transparent decision making and prevent bias and conflicts from emerging, thus strengthening the governance checks and balances within the trust</w:t>
      </w:r>
      <w:r w:rsidR="00252346">
        <w:t>.</w:t>
      </w:r>
    </w:p>
    <w:p w14:paraId="0ED807FC" w14:textId="25A34557" w:rsidR="00FE7EE0" w:rsidRPr="00FE7EE0" w:rsidRDefault="00FE7EE0" w:rsidP="00F0614B">
      <w:pPr>
        <w:pStyle w:val="ListParagraph"/>
        <w:numPr>
          <w:ilvl w:val="0"/>
          <w:numId w:val="28"/>
        </w:numPr>
      </w:pPr>
      <w:r w:rsidRPr="00FE7EE0">
        <w:t>It is advisable for the trust board to approve the appointment of the academy committee (LGB) chairs, and many will also approve the appointment of the majority of academy committee (LGB) members</w:t>
      </w:r>
      <w:r w:rsidR="00252346">
        <w:t>.</w:t>
      </w:r>
    </w:p>
    <w:p w14:paraId="000A0E2B" w14:textId="6CB12289" w:rsidR="00FE7EE0" w:rsidRDefault="00FE7EE0" w:rsidP="00252346">
      <w:pPr>
        <w:pStyle w:val="ListParagraph"/>
        <w:numPr>
          <w:ilvl w:val="0"/>
          <w:numId w:val="28"/>
        </w:numPr>
      </w:pPr>
      <w:r w:rsidRPr="00FE7EE0">
        <w:t>Most trusts opt for parent representation to be at school level with parents elected to sit on the academy committees (LGBs) as opposed to trust wide elections for parent trustees</w:t>
      </w:r>
      <w:r w:rsidR="00252346">
        <w:t>.</w:t>
      </w:r>
    </w:p>
    <w:p w14:paraId="566B4225" w14:textId="59092877" w:rsidR="00FE7EE0" w:rsidRDefault="00FE7EE0" w:rsidP="00FE7EE0">
      <w:pPr>
        <w:pStyle w:val="ListParagraph"/>
        <w:spacing w:after="0" w:line="240" w:lineRule="auto"/>
        <w:ind w:left="0"/>
        <w:rPr>
          <w:rFonts w:cs="Arial"/>
        </w:rPr>
      </w:pPr>
      <w:r w:rsidRPr="00FE7EE0">
        <w:t xml:space="preserve">Being close to and representative of the community the school serves, the academy committees (LGBs) should </w:t>
      </w:r>
      <w:r w:rsidRPr="00FE7EE0">
        <w:rPr>
          <w:rFonts w:cs="Arial"/>
        </w:rPr>
        <w:t>be:</w:t>
      </w:r>
    </w:p>
    <w:p w14:paraId="0E7AB6FF" w14:textId="628FD093" w:rsidR="00FE7EE0" w:rsidRPr="00FE7EE0" w:rsidRDefault="00252346" w:rsidP="00F0614B">
      <w:pPr>
        <w:pStyle w:val="ListParagraph"/>
        <w:numPr>
          <w:ilvl w:val="0"/>
          <w:numId w:val="28"/>
        </w:numPr>
      </w:pPr>
      <w:r>
        <w:t>a</w:t>
      </w:r>
      <w:r w:rsidR="00FE7EE0" w:rsidRPr="00FE7EE0">
        <w:t xml:space="preserve"> valued point of consultation and representation in the development of trust policies</w:t>
      </w:r>
    </w:p>
    <w:p w14:paraId="14CB0019" w14:textId="668D8792" w:rsidR="00FE7EE0" w:rsidRPr="00FE7EE0" w:rsidRDefault="00252346" w:rsidP="00F0614B">
      <w:pPr>
        <w:pStyle w:val="ListParagraph"/>
        <w:numPr>
          <w:ilvl w:val="0"/>
          <w:numId w:val="28"/>
        </w:numPr>
      </w:pPr>
      <w:r>
        <w:t>t</w:t>
      </w:r>
      <w:r w:rsidR="00FE7EE0" w:rsidRPr="00FE7EE0">
        <w:t>he recipients of detailed information about how their schools are being managed</w:t>
      </w:r>
    </w:p>
    <w:p w14:paraId="4ACF800B" w14:textId="59885687" w:rsidR="00FE7EE0" w:rsidRDefault="00252346" w:rsidP="00F0614B">
      <w:pPr>
        <w:pStyle w:val="ListParagraph"/>
        <w:numPr>
          <w:ilvl w:val="0"/>
          <w:numId w:val="28"/>
        </w:numPr>
      </w:pPr>
      <w:r>
        <w:t>t</w:t>
      </w:r>
      <w:r w:rsidR="00FE7EE0" w:rsidRPr="00FE7EE0">
        <w:t>asked with scrutinising management information thus providing assurance to trustees that the school is:</w:t>
      </w:r>
    </w:p>
    <w:p w14:paraId="2C89D4DA" w14:textId="6A19907A" w:rsidR="00FE7EE0" w:rsidRPr="00FE7EE0" w:rsidRDefault="00252346" w:rsidP="00FE7EE0">
      <w:pPr>
        <w:pStyle w:val="ListParagraph"/>
        <w:numPr>
          <w:ilvl w:val="0"/>
          <w:numId w:val="6"/>
        </w:numPr>
        <w:spacing w:after="0"/>
        <w:contextualSpacing w:val="0"/>
        <w:rPr>
          <w:rFonts w:cs="Calibri Light"/>
        </w:rPr>
      </w:pPr>
      <w:r>
        <w:rPr>
          <w:rFonts w:cs="Calibri Light"/>
        </w:rPr>
        <w:t>o</w:t>
      </w:r>
      <w:r w:rsidR="00FE7EE0" w:rsidRPr="00FE7EE0">
        <w:rPr>
          <w:rFonts w:cs="Calibri Light"/>
        </w:rPr>
        <w:t xml:space="preserve">perating within the ethos and values of the trust and creating a positive climate for all stakeholders </w:t>
      </w:r>
    </w:p>
    <w:p w14:paraId="3EB76A2A" w14:textId="011B4715" w:rsidR="00FE7EE0" w:rsidRPr="00FE7EE0" w:rsidRDefault="00252346" w:rsidP="00FE7EE0">
      <w:pPr>
        <w:pStyle w:val="ListParagraph"/>
        <w:numPr>
          <w:ilvl w:val="0"/>
          <w:numId w:val="6"/>
        </w:numPr>
        <w:spacing w:after="0"/>
        <w:contextualSpacing w:val="0"/>
        <w:rPr>
          <w:rFonts w:cs="Calibri Light"/>
        </w:rPr>
      </w:pPr>
      <w:r>
        <w:rPr>
          <w:rFonts w:cs="Calibri Light"/>
        </w:rPr>
        <w:t>wo</w:t>
      </w:r>
      <w:r w:rsidR="00FE7EE0" w:rsidRPr="00FE7EE0">
        <w:rPr>
          <w:rFonts w:cs="Calibri Light"/>
        </w:rPr>
        <w:t>rking within agreed policies</w:t>
      </w:r>
    </w:p>
    <w:p w14:paraId="1D70A53A" w14:textId="6A6E57BD" w:rsidR="00FE7EE0" w:rsidRPr="00FE7EE0" w:rsidRDefault="00252346" w:rsidP="00FE7EE0">
      <w:pPr>
        <w:pStyle w:val="ListParagraph"/>
        <w:numPr>
          <w:ilvl w:val="0"/>
          <w:numId w:val="6"/>
        </w:numPr>
        <w:spacing w:after="0"/>
        <w:contextualSpacing w:val="0"/>
        <w:rPr>
          <w:rFonts w:cs="Calibri Light"/>
        </w:rPr>
      </w:pPr>
      <w:r>
        <w:rPr>
          <w:rFonts w:cs="Calibri Light"/>
        </w:rPr>
        <w:t>m</w:t>
      </w:r>
      <w:r w:rsidR="00FE7EE0" w:rsidRPr="00FE7EE0">
        <w:rPr>
          <w:rFonts w:cs="Calibri Light"/>
        </w:rPr>
        <w:t>eeting the agreed targets</w:t>
      </w:r>
    </w:p>
    <w:p w14:paraId="057F5EFE" w14:textId="0AD28D9E" w:rsidR="00FE7EE0" w:rsidRPr="00FE7EE0" w:rsidRDefault="00252346" w:rsidP="00FE7EE0">
      <w:pPr>
        <w:pStyle w:val="ListParagraph"/>
        <w:numPr>
          <w:ilvl w:val="0"/>
          <w:numId w:val="6"/>
        </w:numPr>
        <w:spacing w:after="0"/>
        <w:contextualSpacing w:val="0"/>
        <w:rPr>
          <w:rFonts w:cs="Calibri Light"/>
        </w:rPr>
      </w:pPr>
      <w:r>
        <w:rPr>
          <w:rFonts w:cs="Calibri Light"/>
        </w:rPr>
        <w:t>e</w:t>
      </w:r>
      <w:r w:rsidR="00FE7EE0" w:rsidRPr="00FE7EE0">
        <w:rPr>
          <w:rFonts w:cs="Calibri Light"/>
        </w:rPr>
        <w:t>ngaging with stakeholders</w:t>
      </w:r>
    </w:p>
    <w:p w14:paraId="026BDD3E" w14:textId="013A419F" w:rsidR="00FE7EE0" w:rsidRDefault="00252346" w:rsidP="00FE7EE0">
      <w:pPr>
        <w:pStyle w:val="ListParagraph"/>
        <w:numPr>
          <w:ilvl w:val="0"/>
          <w:numId w:val="6"/>
        </w:numPr>
        <w:spacing w:after="0"/>
        <w:contextualSpacing w:val="0"/>
        <w:rPr>
          <w:rFonts w:cs="Calibri Light"/>
        </w:rPr>
      </w:pPr>
      <w:r>
        <w:rPr>
          <w:rFonts w:cs="Calibri Light"/>
        </w:rPr>
        <w:t>a</w:t>
      </w:r>
      <w:r w:rsidR="00FE7EE0" w:rsidRPr="00FE7EE0">
        <w:rPr>
          <w:rFonts w:cs="Calibri Light"/>
        </w:rPr>
        <w:t>cting as an ambassador for the trust</w:t>
      </w:r>
    </w:p>
    <w:p w14:paraId="2A07FE59" w14:textId="57113C8A" w:rsidR="00FE7EE0" w:rsidRPr="00FE7EE0" w:rsidRDefault="00FE7EE0" w:rsidP="00F0614B">
      <w:pPr>
        <w:pStyle w:val="ListParagraph"/>
        <w:numPr>
          <w:ilvl w:val="0"/>
          <w:numId w:val="28"/>
        </w:numPr>
      </w:pPr>
      <w:r w:rsidRPr="00FE7EE0">
        <w:t>In trusts with very small schools, or schools in very close proximity, or a number of schools overseen by an executive headteacher, having one academy committee (LGB) overseeing that group of schools is an effective approach to local governance</w:t>
      </w:r>
      <w:r w:rsidR="00252346">
        <w:t>.</w:t>
      </w:r>
      <w:r w:rsidRPr="00FE7EE0">
        <w:t xml:space="preserve"> </w:t>
      </w:r>
    </w:p>
    <w:p w14:paraId="0FB57593" w14:textId="4B4C6880" w:rsidR="00FE7EE0" w:rsidRPr="00FE7EE0" w:rsidRDefault="00FE7EE0" w:rsidP="00F0614B">
      <w:pPr>
        <w:pStyle w:val="ListParagraph"/>
        <w:numPr>
          <w:ilvl w:val="0"/>
          <w:numId w:val="28"/>
        </w:numPr>
      </w:pPr>
      <w:r w:rsidRPr="00FE7EE0">
        <w:t>The trust board should demonstrate the value they put on local governance by ensuring effective channels of communication between trustees and academy</w:t>
      </w:r>
      <w:r w:rsidRPr="00F0614B">
        <w:t xml:space="preserve"> committees (LGBs), as well as providing specific training and development programmes for all involved in the governance of the trust</w:t>
      </w:r>
      <w:r w:rsidR="00252346">
        <w:t>.</w:t>
      </w:r>
      <w:r w:rsidRPr="00F0614B">
        <w:t xml:space="preserve"> </w:t>
      </w:r>
    </w:p>
    <w:p w14:paraId="33D8FDA1" w14:textId="2277827B" w:rsidR="00FE7EE0" w:rsidRPr="00FE7EE0" w:rsidRDefault="00FE7EE0" w:rsidP="00FE7EE0">
      <w:pPr>
        <w:pStyle w:val="Heading3"/>
      </w:pPr>
      <w:r w:rsidRPr="00FE7EE0">
        <w:t xml:space="preserve">The role of the chief executive </w:t>
      </w:r>
    </w:p>
    <w:p w14:paraId="6ECB381D" w14:textId="1D7971D8" w:rsidR="00FE7EE0" w:rsidRPr="00FE7EE0" w:rsidRDefault="00FE7EE0" w:rsidP="00F0614B">
      <w:pPr>
        <w:pStyle w:val="ListParagraph"/>
        <w:numPr>
          <w:ilvl w:val="0"/>
          <w:numId w:val="28"/>
        </w:numPr>
      </w:pPr>
      <w:r w:rsidRPr="00FE7EE0">
        <w:t>The trustees delegate the day to day management of the trust to the chief executive, line managing them in line with the trust’s appraisal and performance management polic</w:t>
      </w:r>
      <w:r w:rsidR="00252346">
        <w:t>i</w:t>
      </w:r>
      <w:r w:rsidRPr="00FE7EE0">
        <w:t>es</w:t>
      </w:r>
      <w:r w:rsidR="00252346">
        <w:t>.</w:t>
      </w:r>
      <w:r w:rsidRPr="00FE7EE0">
        <w:t xml:space="preserve"> </w:t>
      </w:r>
    </w:p>
    <w:p w14:paraId="053490AC" w14:textId="07FBD8C6" w:rsidR="00FE7EE0" w:rsidRPr="00FE7EE0" w:rsidRDefault="00FE7EE0" w:rsidP="00F0614B">
      <w:pPr>
        <w:pStyle w:val="ListParagraph"/>
        <w:numPr>
          <w:ilvl w:val="0"/>
          <w:numId w:val="28"/>
        </w:numPr>
      </w:pPr>
      <w:r w:rsidRPr="00FE7EE0">
        <w:t>The chief executive is also the accounting officer and so is not only responsible for the performance of the trust as a whole, but has a personal responsibility to parliament for the regularity, propriety and value for money, and for assuring the board about compliance with the funding agreement and the Academies Financial Handbook</w:t>
      </w:r>
      <w:r w:rsidR="00252346">
        <w:t>.</w:t>
      </w:r>
      <w:r w:rsidRPr="00F0614B">
        <w:t xml:space="preserve"> </w:t>
      </w:r>
    </w:p>
    <w:p w14:paraId="4C9ECBC2" w14:textId="63B7CE7D" w:rsidR="00FE7EE0" w:rsidRPr="00FE7EE0" w:rsidRDefault="00FE7EE0" w:rsidP="00F0614B">
      <w:pPr>
        <w:pStyle w:val="ListParagraph"/>
        <w:numPr>
          <w:ilvl w:val="0"/>
          <w:numId w:val="28"/>
        </w:numPr>
      </w:pPr>
      <w:r w:rsidRPr="00F0614B">
        <w:t>The chief executive will be responsible for the leadership and management of the central executive team and the schools’ headteachers and will report to the trust board and its committees</w:t>
      </w:r>
      <w:r w:rsidR="00252346">
        <w:t>.</w:t>
      </w:r>
      <w:r w:rsidRPr="00F0614B">
        <w:t xml:space="preserve">   </w:t>
      </w:r>
    </w:p>
    <w:p w14:paraId="5AD53031" w14:textId="4C6D0007" w:rsidR="00FE7EE0" w:rsidRDefault="00FE7EE0" w:rsidP="00FE7EE0">
      <w:pPr>
        <w:pStyle w:val="Heading3"/>
      </w:pPr>
      <w:r w:rsidRPr="00573205">
        <w:t>T</w:t>
      </w:r>
      <w:r>
        <w:t xml:space="preserve">he role of headteachers </w:t>
      </w:r>
    </w:p>
    <w:p w14:paraId="38B70CBA" w14:textId="0AD800C3" w:rsidR="00FE7EE0" w:rsidRPr="00FE7EE0" w:rsidRDefault="00FE7EE0" w:rsidP="00F0614B">
      <w:pPr>
        <w:pStyle w:val="ListParagraph"/>
        <w:numPr>
          <w:ilvl w:val="0"/>
          <w:numId w:val="28"/>
        </w:numPr>
      </w:pPr>
      <w:r w:rsidRPr="00FE7EE0">
        <w:t>The chief executive delegates the day to day management of the trust’s schools to headteachers, line managing them in accordance with the trust’s appraisal and performance management polic</w:t>
      </w:r>
      <w:r w:rsidR="00252346">
        <w:t>i</w:t>
      </w:r>
      <w:r w:rsidRPr="00FE7EE0">
        <w:t>es</w:t>
      </w:r>
      <w:r w:rsidR="00252346">
        <w:t>.</w:t>
      </w:r>
      <w:r w:rsidRPr="00FE7EE0">
        <w:t xml:space="preserve"> </w:t>
      </w:r>
    </w:p>
    <w:p w14:paraId="7AB38491" w14:textId="4DB466CD" w:rsidR="00E52832" w:rsidRPr="00E52832" w:rsidRDefault="00FE7EE0" w:rsidP="00E52832">
      <w:pPr>
        <w:pStyle w:val="ListParagraph"/>
        <w:numPr>
          <w:ilvl w:val="0"/>
          <w:numId w:val="28"/>
        </w:numPr>
      </w:pPr>
      <w:r w:rsidRPr="00FE7EE0">
        <w:t xml:space="preserve">Headteachers share information about how the trust is managing the school with the academy committee (LGB) so that committee members build an understanding about how the school </w:t>
      </w:r>
      <w:r w:rsidR="00252346" w:rsidRPr="00FE7EE0">
        <w:t>operates and</w:t>
      </w:r>
      <w:r w:rsidRPr="00FE7EE0">
        <w:t xml:space="preserve"> are enabled to monitor and scrutinise how key policies and improvement plans are working in practice</w:t>
      </w:r>
      <w:r w:rsidR="00252346">
        <w:t>.</w:t>
      </w:r>
      <w:bookmarkStart w:id="20" w:name="_Toc51659361"/>
    </w:p>
    <w:p w14:paraId="78C7B149" w14:textId="00ACA7F1" w:rsidR="00FE7EE0" w:rsidRDefault="00FE7EE0" w:rsidP="00FE7EE0">
      <w:pPr>
        <w:pStyle w:val="Heading2"/>
      </w:pPr>
      <w:r>
        <w:lastRenderedPageBreak/>
        <w:t>Variations</w:t>
      </w:r>
      <w:bookmarkEnd w:id="20"/>
    </w:p>
    <w:p w14:paraId="1FE94032" w14:textId="7D14DB14" w:rsidR="00FE7EE0" w:rsidRDefault="00FE7EE0" w:rsidP="00FE7EE0">
      <w:pPr>
        <w:pStyle w:val="Heading3"/>
      </w:pPr>
      <w:r>
        <w:t xml:space="preserve">Delegation to an intervention board </w:t>
      </w:r>
    </w:p>
    <w:p w14:paraId="52508F9C" w14:textId="77777777" w:rsidR="00FE7EE0" w:rsidRPr="00FE7EE0" w:rsidRDefault="00FE7EE0" w:rsidP="00FE7EE0">
      <w:r w:rsidRPr="00FE7EE0">
        <w:t xml:space="preserve">Some trusts find the use of an intervention board an effective way of managing a school which requires rapid improvement across a range of operational areas as well as to the local governance function.  Similar to an interim executive board in a maintained school, an intervention board will generally consist of a small number of senior executives plus one or two non-executives (trustees or academy committee (LGB) members) who will meet very regularly (eg fortnightly or every three weeks or so) to monitor and evaluate agreed actions and to take key decisions.  The board should be chaired by the chief executive (or in a large trust, the appropriate senior executive), and its work should be reported directly to the board via the chief executive.  </w:t>
      </w:r>
    </w:p>
    <w:p w14:paraId="77A23E84" w14:textId="6A622AE3" w:rsidR="00FE7EE0" w:rsidRPr="00FE7EE0" w:rsidRDefault="00FE7EE0" w:rsidP="00FE7EE0">
      <w:r w:rsidRPr="00FE7EE0">
        <w:t xml:space="preserve">Typically, these boards do not include </w:t>
      </w:r>
      <w:r w:rsidR="00252346" w:rsidRPr="00FE7EE0">
        <w:t>parents,</w:t>
      </w:r>
      <w:r w:rsidRPr="00FE7EE0">
        <w:t xml:space="preserve"> so it is important that a parent council or similar is established in the school as soon as it is practicable.  This is also why any intervention board should be time limited with the aim of establishing a local governance function as soon as possible. </w:t>
      </w:r>
    </w:p>
    <w:p w14:paraId="26454EE8" w14:textId="0FFE2972" w:rsidR="00FE7EE0" w:rsidRDefault="00FE7EE0" w:rsidP="00FE7EE0">
      <w:pPr>
        <w:pStyle w:val="Heading3"/>
      </w:pPr>
      <w:r>
        <w:t xml:space="preserve">Delegation to hubs or clusters </w:t>
      </w:r>
    </w:p>
    <w:p w14:paraId="68D6F566" w14:textId="77777777" w:rsidR="00B4412C" w:rsidRDefault="00FE7EE0">
      <w:pPr>
        <w:sectPr w:rsidR="00B4412C" w:rsidSect="00F0614B">
          <w:headerReference w:type="default" r:id="rId16"/>
          <w:footerReference w:type="default" r:id="rId17"/>
          <w:footerReference w:type="first" r:id="rId18"/>
          <w:pgSz w:w="11906" w:h="16838"/>
          <w:pgMar w:top="851" w:right="1134" w:bottom="851" w:left="1134" w:header="709" w:footer="709" w:gutter="0"/>
          <w:cols w:space="708"/>
          <w:titlePg/>
          <w:docGrid w:linePitch="360"/>
        </w:sectPr>
      </w:pPr>
      <w:r w:rsidRPr="00FE7EE0">
        <w:t xml:space="preserve">Large trusts with many schools sometimes utilise a hub or cluster model. These are usually chaired by the senior executive leading and managing the hub or cluster, with a mix of other executives sitting on it as well as academy committee (LGB) representatives.  </w:t>
      </w:r>
    </w:p>
    <w:p w14:paraId="7508C116" w14:textId="0CB939A1" w:rsidR="00B4412C" w:rsidRDefault="00B4412C" w:rsidP="00B4412C">
      <w:pPr>
        <w:pStyle w:val="Heading2"/>
      </w:pPr>
      <w:bookmarkStart w:id="21" w:name="_Toc51659362"/>
      <w:r>
        <w:lastRenderedPageBreak/>
        <w:t>Delegation and decision making in an academy trust</w:t>
      </w:r>
      <w:bookmarkEnd w:id="21"/>
    </w:p>
    <w:p w14:paraId="19FA5299" w14:textId="77777777" w:rsidR="00B4412C" w:rsidRPr="00A25A24" w:rsidRDefault="00B4412C" w:rsidP="00B4412C">
      <w:r>
        <w:t>Example grid representation of delegation in an academy trust</w:t>
      </w:r>
    </w:p>
    <w:tbl>
      <w:tblPr>
        <w:tblStyle w:val="TableGrid"/>
        <w:tblW w:w="0" w:type="auto"/>
        <w:tblLook w:val="04A0" w:firstRow="1" w:lastRow="0" w:firstColumn="1" w:lastColumn="0" w:noHBand="0" w:noVBand="1"/>
      </w:tblPr>
      <w:tblGrid>
        <w:gridCol w:w="9209"/>
      </w:tblGrid>
      <w:tr w:rsidR="00B4412C" w14:paraId="230F0F38" w14:textId="77777777" w:rsidTr="00F0614B">
        <w:tc>
          <w:tcPr>
            <w:tcW w:w="9209" w:type="dxa"/>
          </w:tcPr>
          <w:p w14:paraId="333F6B95" w14:textId="77777777" w:rsidR="00B4412C" w:rsidRDefault="00B4412C" w:rsidP="00F0614B">
            <w:r>
              <w:rPr>
                <w:b/>
              </w:rPr>
              <w:t xml:space="preserve">Reading the grid </w:t>
            </w:r>
          </w:p>
        </w:tc>
      </w:tr>
      <w:tr w:rsidR="00B4412C" w14:paraId="6A813C4F" w14:textId="77777777" w:rsidTr="00F0614B">
        <w:tc>
          <w:tcPr>
            <w:tcW w:w="9209" w:type="dxa"/>
          </w:tcPr>
          <w:p w14:paraId="13C793E4" w14:textId="77777777" w:rsidR="00B4412C" w:rsidRDefault="00B4412C" w:rsidP="00F0614B">
            <w:r w:rsidRPr="007D65FF">
              <w:rPr>
                <w:b/>
              </w:rPr>
              <w:sym w:font="Wingdings" w:char="F0FC"/>
            </w:r>
            <w:r>
              <w:rPr>
                <w:b/>
              </w:rPr>
              <w:t xml:space="preserve"> </w:t>
            </w:r>
            <w:r w:rsidRPr="007D65FF">
              <w:t>- governance fu</w:t>
            </w:r>
            <w:r>
              <w:t>nction and decision making i</w:t>
            </w:r>
            <w:r w:rsidRPr="007D65FF">
              <w:t>s at this level</w:t>
            </w:r>
            <w:r>
              <w:rPr>
                <w:b/>
              </w:rPr>
              <w:t xml:space="preserve"> </w:t>
            </w:r>
            <w:r>
              <w:t xml:space="preserve"> </w:t>
            </w:r>
          </w:p>
        </w:tc>
      </w:tr>
      <w:tr w:rsidR="00B4412C" w14:paraId="6FAEEA3C" w14:textId="77777777" w:rsidTr="00F0614B">
        <w:tc>
          <w:tcPr>
            <w:tcW w:w="9209" w:type="dxa"/>
          </w:tcPr>
          <w:p w14:paraId="7AF3A286" w14:textId="77777777" w:rsidR="00B4412C" w:rsidRDefault="00B4412C" w:rsidP="00F0614B">
            <w:r w:rsidRPr="007D65FF">
              <w:rPr>
                <w:b/>
              </w:rPr>
              <w:t>C</w:t>
            </w:r>
            <w:r>
              <w:rPr>
                <w:b/>
              </w:rPr>
              <w:t xml:space="preserve">  - </w:t>
            </w:r>
            <w:r>
              <w:t xml:space="preserve">to be consulted prior to decision being made </w:t>
            </w:r>
          </w:p>
        </w:tc>
      </w:tr>
      <w:tr w:rsidR="00B4412C" w14:paraId="1C1E310C" w14:textId="77777777" w:rsidTr="00F0614B">
        <w:tc>
          <w:tcPr>
            <w:tcW w:w="9209" w:type="dxa"/>
          </w:tcPr>
          <w:p w14:paraId="245CEDDE" w14:textId="77777777" w:rsidR="00B4412C" w:rsidRDefault="00B4412C" w:rsidP="00F0614B">
            <w:r>
              <w:t>Note: Decisions delegated to the trust board may be delegated to a board committee but not the CEO, academy committee or HT</w:t>
            </w:r>
          </w:p>
        </w:tc>
      </w:tr>
    </w:tbl>
    <w:p w14:paraId="7EF257EE" w14:textId="29A06D53" w:rsidR="00FE7EE0" w:rsidRDefault="00FE7EE0"/>
    <w:tbl>
      <w:tblPr>
        <w:tblStyle w:val="TableGrid"/>
        <w:tblW w:w="0" w:type="auto"/>
        <w:tblLayout w:type="fixed"/>
        <w:tblLook w:val="04A0" w:firstRow="1" w:lastRow="0" w:firstColumn="1" w:lastColumn="0" w:noHBand="0" w:noVBand="1"/>
      </w:tblPr>
      <w:tblGrid>
        <w:gridCol w:w="1413"/>
        <w:gridCol w:w="7796"/>
        <w:gridCol w:w="1134"/>
        <w:gridCol w:w="1276"/>
        <w:gridCol w:w="1276"/>
        <w:gridCol w:w="1275"/>
        <w:gridCol w:w="787"/>
      </w:tblGrid>
      <w:tr w:rsidR="00B4412C" w:rsidRPr="00DE1746" w14:paraId="3A736761" w14:textId="77777777" w:rsidTr="00F0614B">
        <w:trPr>
          <w:trHeight w:val="916"/>
          <w:tblHeader/>
        </w:trPr>
        <w:tc>
          <w:tcPr>
            <w:tcW w:w="9209" w:type="dxa"/>
            <w:gridSpan w:val="2"/>
            <w:shd w:val="clear" w:color="auto" w:fill="D9D9D9" w:themeFill="background1" w:themeFillShade="D9"/>
            <w:vAlign w:val="center"/>
          </w:tcPr>
          <w:p w14:paraId="6CDDFC82" w14:textId="77777777" w:rsidR="00B4412C" w:rsidRPr="00676D77" w:rsidRDefault="00B4412C" w:rsidP="00F0614B">
            <w:pPr>
              <w:widowControl w:val="0"/>
              <w:jc w:val="center"/>
              <w:rPr>
                <w:rFonts w:cs="Arial"/>
                <w:b/>
              </w:rPr>
            </w:pPr>
            <w:bookmarkStart w:id="22" w:name="_Hlk49511892"/>
            <w:r w:rsidRPr="00676D77">
              <w:rPr>
                <w:rFonts w:cs="Arial"/>
                <w:b/>
              </w:rPr>
              <w:t xml:space="preserve">Governance function </w:t>
            </w:r>
          </w:p>
        </w:tc>
        <w:tc>
          <w:tcPr>
            <w:tcW w:w="1134" w:type="dxa"/>
            <w:shd w:val="clear" w:color="auto" w:fill="D9D9D9" w:themeFill="background1" w:themeFillShade="D9"/>
            <w:vAlign w:val="center"/>
          </w:tcPr>
          <w:p w14:paraId="1B2CF5F9" w14:textId="77777777" w:rsidR="00B4412C" w:rsidRPr="00D44245" w:rsidRDefault="00B4412C" w:rsidP="00F0614B">
            <w:pPr>
              <w:jc w:val="center"/>
              <w:rPr>
                <w:b/>
              </w:rPr>
            </w:pPr>
            <w:r w:rsidRPr="00D44245">
              <w:rPr>
                <w:b/>
              </w:rPr>
              <w:t xml:space="preserve">Members </w:t>
            </w:r>
          </w:p>
        </w:tc>
        <w:tc>
          <w:tcPr>
            <w:tcW w:w="1276" w:type="dxa"/>
            <w:shd w:val="clear" w:color="auto" w:fill="D9D9D9" w:themeFill="background1" w:themeFillShade="D9"/>
            <w:vAlign w:val="center"/>
          </w:tcPr>
          <w:p w14:paraId="26E516EB" w14:textId="77777777" w:rsidR="00B4412C" w:rsidRPr="002455B8" w:rsidRDefault="00B4412C" w:rsidP="00F0614B">
            <w:pPr>
              <w:widowControl w:val="0"/>
              <w:jc w:val="center"/>
              <w:rPr>
                <w:rFonts w:cs="Arial"/>
                <w:b/>
              </w:rPr>
            </w:pPr>
            <w:r w:rsidRPr="002455B8">
              <w:rPr>
                <w:rFonts w:cs="Arial"/>
                <w:b/>
              </w:rPr>
              <w:t>Trust board / board committees</w:t>
            </w:r>
          </w:p>
        </w:tc>
        <w:tc>
          <w:tcPr>
            <w:tcW w:w="1276" w:type="dxa"/>
            <w:shd w:val="clear" w:color="auto" w:fill="D9D9D9" w:themeFill="background1" w:themeFillShade="D9"/>
            <w:vAlign w:val="center"/>
          </w:tcPr>
          <w:p w14:paraId="3DACF775" w14:textId="77777777" w:rsidR="00B4412C" w:rsidRPr="002455B8" w:rsidRDefault="00B4412C" w:rsidP="00F0614B">
            <w:pPr>
              <w:widowControl w:val="0"/>
              <w:jc w:val="center"/>
              <w:rPr>
                <w:rFonts w:cs="Arial"/>
                <w:b/>
              </w:rPr>
            </w:pPr>
            <w:r w:rsidRPr="002455B8">
              <w:rPr>
                <w:rFonts w:cs="Arial"/>
                <w:b/>
              </w:rPr>
              <w:t>CEO / accounting officer</w:t>
            </w:r>
          </w:p>
        </w:tc>
        <w:tc>
          <w:tcPr>
            <w:tcW w:w="1275" w:type="dxa"/>
            <w:shd w:val="clear" w:color="auto" w:fill="D9D9D9" w:themeFill="background1" w:themeFillShade="D9"/>
            <w:vAlign w:val="center"/>
          </w:tcPr>
          <w:p w14:paraId="2F9E2549" w14:textId="77777777" w:rsidR="00B4412C" w:rsidRPr="002455B8" w:rsidRDefault="00B4412C" w:rsidP="00F0614B">
            <w:pPr>
              <w:widowControl w:val="0"/>
              <w:jc w:val="center"/>
              <w:rPr>
                <w:rFonts w:cs="Arial"/>
                <w:b/>
              </w:rPr>
            </w:pPr>
            <w:r w:rsidRPr="002455B8">
              <w:rPr>
                <w:rFonts w:cs="Arial"/>
                <w:b/>
              </w:rPr>
              <w:t>Academy committees (LGBs)</w:t>
            </w:r>
          </w:p>
        </w:tc>
        <w:tc>
          <w:tcPr>
            <w:tcW w:w="787" w:type="dxa"/>
            <w:shd w:val="clear" w:color="auto" w:fill="D9D9D9" w:themeFill="background1" w:themeFillShade="D9"/>
            <w:vAlign w:val="center"/>
          </w:tcPr>
          <w:p w14:paraId="61093CEE" w14:textId="77777777" w:rsidR="00B4412C" w:rsidRPr="002455B8" w:rsidRDefault="00B4412C" w:rsidP="00F0614B">
            <w:pPr>
              <w:widowControl w:val="0"/>
              <w:jc w:val="center"/>
              <w:rPr>
                <w:rFonts w:cs="Arial"/>
                <w:b/>
              </w:rPr>
            </w:pPr>
            <w:r w:rsidRPr="002455B8">
              <w:rPr>
                <w:rFonts w:cs="Arial"/>
                <w:b/>
              </w:rPr>
              <w:t>HT</w:t>
            </w:r>
          </w:p>
        </w:tc>
      </w:tr>
      <w:tr w:rsidR="00B4412C" w:rsidRPr="00DE1746" w14:paraId="58E1D0DB" w14:textId="77777777" w:rsidTr="00F0614B">
        <w:trPr>
          <w:trHeight w:val="289"/>
        </w:trPr>
        <w:tc>
          <w:tcPr>
            <w:tcW w:w="1413" w:type="dxa"/>
            <w:vMerge w:val="restart"/>
            <w:shd w:val="clear" w:color="auto" w:fill="F2F2F2" w:themeFill="background1" w:themeFillShade="F2"/>
            <w:vAlign w:val="center"/>
          </w:tcPr>
          <w:p w14:paraId="7851C3CF" w14:textId="77777777" w:rsidR="00B4412C" w:rsidRPr="00D44245" w:rsidRDefault="00B4412C" w:rsidP="00F0614B">
            <w:pPr>
              <w:jc w:val="center"/>
              <w:rPr>
                <w:b/>
              </w:rPr>
            </w:pPr>
            <w:r w:rsidRPr="00D44245">
              <w:rPr>
                <w:b/>
              </w:rPr>
              <w:t>Governance framework: people</w:t>
            </w:r>
          </w:p>
        </w:tc>
        <w:tc>
          <w:tcPr>
            <w:tcW w:w="7796" w:type="dxa"/>
            <w:vAlign w:val="center"/>
          </w:tcPr>
          <w:p w14:paraId="73D1D8A7" w14:textId="77777777" w:rsidR="00B4412C" w:rsidRPr="007912E7" w:rsidRDefault="00B4412C" w:rsidP="00F0614B">
            <w:pPr>
              <w:widowControl w:val="0"/>
              <w:rPr>
                <w:rFonts w:cs="Arial"/>
              </w:rPr>
            </w:pPr>
            <w:r>
              <w:rPr>
                <w:rFonts w:cs="Arial"/>
              </w:rPr>
              <w:t>Members: appoint/r</w:t>
            </w:r>
            <w:r w:rsidRPr="007912E7">
              <w:rPr>
                <w:rFonts w:cs="Arial"/>
              </w:rPr>
              <w:t>emove</w:t>
            </w:r>
          </w:p>
        </w:tc>
        <w:tc>
          <w:tcPr>
            <w:tcW w:w="1134" w:type="dxa"/>
            <w:shd w:val="clear" w:color="auto" w:fill="F2F2F2" w:themeFill="background1" w:themeFillShade="F2"/>
            <w:vAlign w:val="center"/>
          </w:tcPr>
          <w:p w14:paraId="547173A1" w14:textId="77777777" w:rsidR="00B4412C" w:rsidRPr="00335C9C" w:rsidRDefault="00B4412C" w:rsidP="00F0614B">
            <w:pPr>
              <w:jc w:val="center"/>
              <w:rPr>
                <w:sz w:val="24"/>
                <w:szCs w:val="24"/>
              </w:rPr>
            </w:pPr>
            <w:r>
              <w:rPr>
                <w:sz w:val="24"/>
                <w:szCs w:val="24"/>
              </w:rPr>
              <w:sym w:font="Wingdings" w:char="F0FC"/>
            </w:r>
          </w:p>
        </w:tc>
        <w:tc>
          <w:tcPr>
            <w:tcW w:w="1276" w:type="dxa"/>
            <w:vAlign w:val="center"/>
          </w:tcPr>
          <w:p w14:paraId="1F6DD629" w14:textId="77777777" w:rsidR="00B4412C" w:rsidRPr="00335C9C" w:rsidRDefault="00B4412C" w:rsidP="00F0614B">
            <w:pPr>
              <w:jc w:val="center"/>
              <w:rPr>
                <w:sz w:val="24"/>
                <w:szCs w:val="24"/>
              </w:rPr>
            </w:pPr>
          </w:p>
        </w:tc>
        <w:tc>
          <w:tcPr>
            <w:tcW w:w="1276" w:type="dxa"/>
            <w:vAlign w:val="center"/>
          </w:tcPr>
          <w:p w14:paraId="53BDA13C" w14:textId="77777777" w:rsidR="00B4412C" w:rsidRPr="00335C9C" w:rsidRDefault="00B4412C" w:rsidP="00F0614B">
            <w:pPr>
              <w:jc w:val="center"/>
              <w:rPr>
                <w:sz w:val="24"/>
                <w:szCs w:val="24"/>
              </w:rPr>
            </w:pPr>
          </w:p>
        </w:tc>
        <w:tc>
          <w:tcPr>
            <w:tcW w:w="1275" w:type="dxa"/>
            <w:vAlign w:val="center"/>
          </w:tcPr>
          <w:p w14:paraId="2CDF596F" w14:textId="77777777" w:rsidR="00B4412C" w:rsidRPr="00335C9C" w:rsidRDefault="00B4412C" w:rsidP="00F0614B">
            <w:pPr>
              <w:jc w:val="center"/>
              <w:rPr>
                <w:sz w:val="24"/>
                <w:szCs w:val="24"/>
              </w:rPr>
            </w:pPr>
          </w:p>
        </w:tc>
        <w:tc>
          <w:tcPr>
            <w:tcW w:w="787" w:type="dxa"/>
            <w:vAlign w:val="center"/>
          </w:tcPr>
          <w:p w14:paraId="0F76BA9D" w14:textId="77777777" w:rsidR="00B4412C" w:rsidRPr="00335C9C" w:rsidRDefault="00B4412C" w:rsidP="00F0614B">
            <w:pPr>
              <w:jc w:val="center"/>
              <w:rPr>
                <w:sz w:val="24"/>
                <w:szCs w:val="24"/>
              </w:rPr>
            </w:pPr>
          </w:p>
        </w:tc>
      </w:tr>
      <w:tr w:rsidR="00B4412C" w:rsidRPr="00DE1746" w14:paraId="64BFFA06" w14:textId="77777777" w:rsidTr="00F0614B">
        <w:trPr>
          <w:trHeight w:val="290"/>
        </w:trPr>
        <w:tc>
          <w:tcPr>
            <w:tcW w:w="1413" w:type="dxa"/>
            <w:vMerge/>
            <w:shd w:val="clear" w:color="auto" w:fill="F2F2F2" w:themeFill="background1" w:themeFillShade="F2"/>
          </w:tcPr>
          <w:p w14:paraId="6A1647C2" w14:textId="77777777" w:rsidR="00B4412C" w:rsidRPr="00335C9C" w:rsidRDefault="00B4412C" w:rsidP="00F0614B">
            <w:pPr>
              <w:rPr>
                <w:sz w:val="24"/>
                <w:szCs w:val="24"/>
              </w:rPr>
            </w:pPr>
          </w:p>
        </w:tc>
        <w:tc>
          <w:tcPr>
            <w:tcW w:w="7796" w:type="dxa"/>
          </w:tcPr>
          <w:p w14:paraId="73CBD463" w14:textId="77777777" w:rsidR="00B4412C" w:rsidRPr="007912E7" w:rsidRDefault="00B4412C" w:rsidP="00F0614B">
            <w:pPr>
              <w:widowControl w:val="0"/>
              <w:rPr>
                <w:rFonts w:cs="Arial"/>
              </w:rPr>
            </w:pPr>
            <w:r>
              <w:rPr>
                <w:rFonts w:cs="Arial"/>
              </w:rPr>
              <w:t>Trustees: appoint/r</w:t>
            </w:r>
            <w:r w:rsidRPr="007912E7">
              <w:rPr>
                <w:rFonts w:cs="Arial"/>
              </w:rPr>
              <w:t>emove</w:t>
            </w:r>
          </w:p>
        </w:tc>
        <w:tc>
          <w:tcPr>
            <w:tcW w:w="1134" w:type="dxa"/>
            <w:shd w:val="clear" w:color="auto" w:fill="F2F2F2" w:themeFill="background1" w:themeFillShade="F2"/>
          </w:tcPr>
          <w:p w14:paraId="6D9FBDEB" w14:textId="77777777" w:rsidR="00B4412C" w:rsidRPr="00335C9C" w:rsidRDefault="00B4412C" w:rsidP="00F0614B">
            <w:pPr>
              <w:jc w:val="center"/>
              <w:rPr>
                <w:sz w:val="24"/>
                <w:szCs w:val="24"/>
              </w:rPr>
            </w:pPr>
            <w:r>
              <w:rPr>
                <w:sz w:val="24"/>
                <w:szCs w:val="24"/>
              </w:rPr>
              <w:sym w:font="Wingdings" w:char="F0FC"/>
            </w:r>
          </w:p>
        </w:tc>
        <w:tc>
          <w:tcPr>
            <w:tcW w:w="1276" w:type="dxa"/>
            <w:shd w:val="clear" w:color="auto" w:fill="F2F2F2" w:themeFill="background1" w:themeFillShade="F2"/>
          </w:tcPr>
          <w:p w14:paraId="2445C633" w14:textId="77777777" w:rsidR="00B4412C" w:rsidRPr="00335C9C" w:rsidRDefault="00B4412C" w:rsidP="00F0614B">
            <w:pPr>
              <w:jc w:val="center"/>
              <w:rPr>
                <w:sz w:val="24"/>
                <w:szCs w:val="24"/>
              </w:rPr>
            </w:pPr>
            <w:r>
              <w:rPr>
                <w:sz w:val="24"/>
                <w:szCs w:val="24"/>
              </w:rPr>
              <w:sym w:font="Wingdings" w:char="F0FC"/>
            </w:r>
          </w:p>
        </w:tc>
        <w:tc>
          <w:tcPr>
            <w:tcW w:w="1276" w:type="dxa"/>
          </w:tcPr>
          <w:p w14:paraId="23D166AD" w14:textId="77777777" w:rsidR="00B4412C" w:rsidRPr="00335C9C" w:rsidRDefault="00B4412C" w:rsidP="00F0614B">
            <w:pPr>
              <w:jc w:val="center"/>
              <w:rPr>
                <w:sz w:val="24"/>
                <w:szCs w:val="24"/>
              </w:rPr>
            </w:pPr>
          </w:p>
        </w:tc>
        <w:tc>
          <w:tcPr>
            <w:tcW w:w="1275" w:type="dxa"/>
          </w:tcPr>
          <w:p w14:paraId="335CADA6" w14:textId="77777777" w:rsidR="00B4412C" w:rsidRPr="00335C9C" w:rsidRDefault="00B4412C" w:rsidP="00F0614B">
            <w:pPr>
              <w:jc w:val="center"/>
              <w:rPr>
                <w:sz w:val="24"/>
                <w:szCs w:val="24"/>
              </w:rPr>
            </w:pPr>
          </w:p>
        </w:tc>
        <w:tc>
          <w:tcPr>
            <w:tcW w:w="787" w:type="dxa"/>
          </w:tcPr>
          <w:p w14:paraId="057E98FE" w14:textId="77777777" w:rsidR="00B4412C" w:rsidRPr="00335C9C" w:rsidRDefault="00B4412C" w:rsidP="00F0614B">
            <w:pPr>
              <w:jc w:val="center"/>
              <w:rPr>
                <w:sz w:val="24"/>
                <w:szCs w:val="24"/>
              </w:rPr>
            </w:pPr>
          </w:p>
        </w:tc>
      </w:tr>
      <w:tr w:rsidR="00B4412C" w:rsidRPr="00DE1746" w14:paraId="5C9F3290" w14:textId="77777777" w:rsidTr="00F0614B">
        <w:trPr>
          <w:trHeight w:val="289"/>
        </w:trPr>
        <w:tc>
          <w:tcPr>
            <w:tcW w:w="1413" w:type="dxa"/>
            <w:vMerge/>
            <w:shd w:val="clear" w:color="auto" w:fill="F2F2F2" w:themeFill="background1" w:themeFillShade="F2"/>
          </w:tcPr>
          <w:p w14:paraId="33E7A966" w14:textId="77777777" w:rsidR="00B4412C" w:rsidRPr="00335C9C" w:rsidRDefault="00B4412C" w:rsidP="00F0614B">
            <w:pPr>
              <w:rPr>
                <w:sz w:val="24"/>
                <w:szCs w:val="24"/>
              </w:rPr>
            </w:pPr>
          </w:p>
        </w:tc>
        <w:tc>
          <w:tcPr>
            <w:tcW w:w="7796" w:type="dxa"/>
            <w:vAlign w:val="center"/>
          </w:tcPr>
          <w:p w14:paraId="595A7323" w14:textId="77777777" w:rsidR="00B4412C" w:rsidRPr="007912E7" w:rsidRDefault="00B4412C" w:rsidP="00F0614B">
            <w:pPr>
              <w:rPr>
                <w:color w:val="000000"/>
              </w:rPr>
            </w:pPr>
            <w:r>
              <w:rPr>
                <w:color w:val="000000"/>
              </w:rPr>
              <w:t xml:space="preserve">Parent trustees/parent academy committee (LGB) members: appoint when elected </w:t>
            </w:r>
          </w:p>
        </w:tc>
        <w:tc>
          <w:tcPr>
            <w:tcW w:w="1134" w:type="dxa"/>
            <w:vAlign w:val="center"/>
          </w:tcPr>
          <w:p w14:paraId="7DFFF1AF" w14:textId="77777777" w:rsidR="00B4412C" w:rsidRPr="00335C9C" w:rsidRDefault="00B4412C" w:rsidP="00F0614B">
            <w:pPr>
              <w:jc w:val="center"/>
              <w:rPr>
                <w:sz w:val="24"/>
                <w:szCs w:val="24"/>
              </w:rPr>
            </w:pPr>
          </w:p>
        </w:tc>
        <w:tc>
          <w:tcPr>
            <w:tcW w:w="1276" w:type="dxa"/>
            <w:shd w:val="clear" w:color="auto" w:fill="F2F2F2" w:themeFill="background1" w:themeFillShade="F2"/>
            <w:vAlign w:val="center"/>
          </w:tcPr>
          <w:p w14:paraId="5EE7BCF6" w14:textId="77777777" w:rsidR="00B4412C" w:rsidRPr="00335C9C" w:rsidRDefault="00B4412C" w:rsidP="00F0614B">
            <w:pPr>
              <w:jc w:val="center"/>
              <w:rPr>
                <w:sz w:val="24"/>
                <w:szCs w:val="24"/>
              </w:rPr>
            </w:pPr>
            <w:r>
              <w:rPr>
                <w:sz w:val="24"/>
                <w:szCs w:val="24"/>
              </w:rPr>
              <w:sym w:font="Wingdings" w:char="F0FC"/>
            </w:r>
          </w:p>
        </w:tc>
        <w:tc>
          <w:tcPr>
            <w:tcW w:w="1276" w:type="dxa"/>
            <w:vAlign w:val="center"/>
          </w:tcPr>
          <w:p w14:paraId="7B4902E7" w14:textId="77777777" w:rsidR="00B4412C" w:rsidRPr="00335C9C" w:rsidRDefault="00B4412C" w:rsidP="00F0614B">
            <w:pPr>
              <w:jc w:val="center"/>
              <w:rPr>
                <w:sz w:val="24"/>
                <w:szCs w:val="24"/>
              </w:rPr>
            </w:pPr>
          </w:p>
        </w:tc>
        <w:tc>
          <w:tcPr>
            <w:tcW w:w="1275" w:type="dxa"/>
            <w:shd w:val="clear" w:color="auto" w:fill="F2F2F2" w:themeFill="background1" w:themeFillShade="F2"/>
            <w:vAlign w:val="center"/>
          </w:tcPr>
          <w:p w14:paraId="3B015A72" w14:textId="77777777" w:rsidR="00B4412C" w:rsidRPr="00335C9C" w:rsidRDefault="00B4412C" w:rsidP="00F0614B">
            <w:pPr>
              <w:jc w:val="center"/>
              <w:rPr>
                <w:sz w:val="24"/>
                <w:szCs w:val="24"/>
              </w:rPr>
            </w:pPr>
            <w:r>
              <w:rPr>
                <w:sz w:val="24"/>
                <w:szCs w:val="24"/>
              </w:rPr>
              <w:sym w:font="Wingdings" w:char="F0FC"/>
            </w:r>
          </w:p>
        </w:tc>
        <w:tc>
          <w:tcPr>
            <w:tcW w:w="787" w:type="dxa"/>
            <w:vAlign w:val="center"/>
          </w:tcPr>
          <w:p w14:paraId="3DF78B13" w14:textId="77777777" w:rsidR="00B4412C" w:rsidRPr="00335C9C" w:rsidRDefault="00B4412C" w:rsidP="00F0614B">
            <w:pPr>
              <w:jc w:val="center"/>
              <w:rPr>
                <w:sz w:val="24"/>
                <w:szCs w:val="24"/>
              </w:rPr>
            </w:pPr>
          </w:p>
        </w:tc>
      </w:tr>
      <w:tr w:rsidR="00B4412C" w:rsidRPr="00DE1746" w14:paraId="4773A695" w14:textId="77777777" w:rsidTr="00F0614B">
        <w:trPr>
          <w:trHeight w:val="289"/>
        </w:trPr>
        <w:tc>
          <w:tcPr>
            <w:tcW w:w="1413" w:type="dxa"/>
            <w:vMerge/>
            <w:shd w:val="clear" w:color="auto" w:fill="F2F2F2" w:themeFill="background1" w:themeFillShade="F2"/>
          </w:tcPr>
          <w:p w14:paraId="6263B645" w14:textId="77777777" w:rsidR="00B4412C" w:rsidRPr="00335C9C" w:rsidRDefault="00B4412C" w:rsidP="00F0614B">
            <w:pPr>
              <w:rPr>
                <w:sz w:val="24"/>
                <w:szCs w:val="24"/>
              </w:rPr>
            </w:pPr>
          </w:p>
        </w:tc>
        <w:tc>
          <w:tcPr>
            <w:tcW w:w="7796" w:type="dxa"/>
            <w:vAlign w:val="center"/>
          </w:tcPr>
          <w:p w14:paraId="26546DDA" w14:textId="77777777" w:rsidR="00B4412C" w:rsidRPr="007912E7" w:rsidRDefault="00B4412C" w:rsidP="00F0614B">
            <w:pPr>
              <w:widowControl w:val="0"/>
            </w:pPr>
            <w:r>
              <w:t>Board c</w:t>
            </w:r>
            <w:r w:rsidRPr="007912E7">
              <w:t>ommit</w:t>
            </w:r>
            <w:r>
              <w:t>tee</w:t>
            </w:r>
            <w:r w:rsidRPr="007912E7">
              <w:t xml:space="preserve"> chairs: appoint and remove</w:t>
            </w:r>
          </w:p>
        </w:tc>
        <w:tc>
          <w:tcPr>
            <w:tcW w:w="1134" w:type="dxa"/>
            <w:vAlign w:val="center"/>
          </w:tcPr>
          <w:p w14:paraId="1007168B" w14:textId="77777777" w:rsidR="00B4412C" w:rsidRPr="00335C9C" w:rsidRDefault="00B4412C" w:rsidP="00F0614B">
            <w:pPr>
              <w:jc w:val="center"/>
              <w:rPr>
                <w:sz w:val="24"/>
                <w:szCs w:val="24"/>
              </w:rPr>
            </w:pPr>
          </w:p>
        </w:tc>
        <w:tc>
          <w:tcPr>
            <w:tcW w:w="1276" w:type="dxa"/>
            <w:shd w:val="clear" w:color="auto" w:fill="F2F2F2" w:themeFill="background1" w:themeFillShade="F2"/>
            <w:vAlign w:val="center"/>
          </w:tcPr>
          <w:p w14:paraId="7AF89DDF" w14:textId="77777777" w:rsidR="00B4412C" w:rsidRPr="00335C9C" w:rsidRDefault="00B4412C" w:rsidP="00F0614B">
            <w:pPr>
              <w:jc w:val="center"/>
              <w:rPr>
                <w:sz w:val="24"/>
                <w:szCs w:val="24"/>
              </w:rPr>
            </w:pPr>
            <w:r>
              <w:rPr>
                <w:sz w:val="24"/>
                <w:szCs w:val="24"/>
              </w:rPr>
              <w:sym w:font="Wingdings" w:char="F0FC"/>
            </w:r>
          </w:p>
        </w:tc>
        <w:tc>
          <w:tcPr>
            <w:tcW w:w="1276" w:type="dxa"/>
            <w:vAlign w:val="center"/>
          </w:tcPr>
          <w:p w14:paraId="2ECD69E0" w14:textId="77777777" w:rsidR="00B4412C" w:rsidRPr="00335C9C" w:rsidRDefault="00B4412C" w:rsidP="00F0614B">
            <w:pPr>
              <w:jc w:val="center"/>
              <w:rPr>
                <w:sz w:val="24"/>
                <w:szCs w:val="24"/>
              </w:rPr>
            </w:pPr>
          </w:p>
        </w:tc>
        <w:tc>
          <w:tcPr>
            <w:tcW w:w="1275" w:type="dxa"/>
            <w:vAlign w:val="center"/>
          </w:tcPr>
          <w:p w14:paraId="19638594" w14:textId="77777777" w:rsidR="00B4412C" w:rsidRPr="00335C9C" w:rsidRDefault="00B4412C" w:rsidP="00F0614B">
            <w:pPr>
              <w:jc w:val="center"/>
              <w:rPr>
                <w:sz w:val="24"/>
                <w:szCs w:val="24"/>
              </w:rPr>
            </w:pPr>
          </w:p>
        </w:tc>
        <w:tc>
          <w:tcPr>
            <w:tcW w:w="787" w:type="dxa"/>
            <w:vAlign w:val="center"/>
          </w:tcPr>
          <w:p w14:paraId="1A083205" w14:textId="77777777" w:rsidR="00B4412C" w:rsidRPr="00335C9C" w:rsidRDefault="00B4412C" w:rsidP="00F0614B">
            <w:pPr>
              <w:jc w:val="center"/>
              <w:rPr>
                <w:sz w:val="24"/>
                <w:szCs w:val="24"/>
              </w:rPr>
            </w:pPr>
          </w:p>
        </w:tc>
      </w:tr>
      <w:tr w:rsidR="00B4412C" w:rsidRPr="00DE1746" w14:paraId="7B8D2764" w14:textId="77777777" w:rsidTr="00F0614B">
        <w:trPr>
          <w:trHeight w:val="289"/>
        </w:trPr>
        <w:tc>
          <w:tcPr>
            <w:tcW w:w="1413" w:type="dxa"/>
            <w:vMerge/>
            <w:shd w:val="clear" w:color="auto" w:fill="F2F2F2" w:themeFill="background1" w:themeFillShade="F2"/>
          </w:tcPr>
          <w:p w14:paraId="3ACA87E2" w14:textId="77777777" w:rsidR="00B4412C" w:rsidRPr="00335C9C" w:rsidRDefault="00B4412C" w:rsidP="00F0614B">
            <w:pPr>
              <w:rPr>
                <w:sz w:val="24"/>
                <w:szCs w:val="24"/>
              </w:rPr>
            </w:pPr>
          </w:p>
        </w:tc>
        <w:tc>
          <w:tcPr>
            <w:tcW w:w="7796" w:type="dxa"/>
            <w:vAlign w:val="center"/>
          </w:tcPr>
          <w:p w14:paraId="06CBB635" w14:textId="77777777" w:rsidR="00B4412C" w:rsidRDefault="00B4412C" w:rsidP="00F0614B">
            <w:pPr>
              <w:widowControl w:val="0"/>
            </w:pPr>
            <w:r>
              <w:t>Named safeguarding trustee: appoint and remove</w:t>
            </w:r>
          </w:p>
        </w:tc>
        <w:tc>
          <w:tcPr>
            <w:tcW w:w="1134" w:type="dxa"/>
            <w:vAlign w:val="center"/>
          </w:tcPr>
          <w:p w14:paraId="5019BF35" w14:textId="77777777" w:rsidR="00B4412C" w:rsidRPr="00335C9C" w:rsidRDefault="00B4412C" w:rsidP="00F0614B">
            <w:pPr>
              <w:jc w:val="center"/>
              <w:rPr>
                <w:sz w:val="24"/>
                <w:szCs w:val="24"/>
              </w:rPr>
            </w:pPr>
          </w:p>
        </w:tc>
        <w:tc>
          <w:tcPr>
            <w:tcW w:w="1276" w:type="dxa"/>
            <w:shd w:val="clear" w:color="auto" w:fill="F2F2F2" w:themeFill="background1" w:themeFillShade="F2"/>
            <w:vAlign w:val="center"/>
          </w:tcPr>
          <w:p w14:paraId="06C937B0" w14:textId="77777777" w:rsidR="00B4412C" w:rsidRDefault="00B4412C" w:rsidP="00F0614B">
            <w:pPr>
              <w:jc w:val="center"/>
              <w:rPr>
                <w:sz w:val="24"/>
                <w:szCs w:val="24"/>
              </w:rPr>
            </w:pPr>
            <w:r>
              <w:rPr>
                <w:sz w:val="24"/>
                <w:szCs w:val="24"/>
              </w:rPr>
              <w:sym w:font="Wingdings" w:char="F0FC"/>
            </w:r>
          </w:p>
        </w:tc>
        <w:tc>
          <w:tcPr>
            <w:tcW w:w="1276" w:type="dxa"/>
            <w:vAlign w:val="center"/>
          </w:tcPr>
          <w:p w14:paraId="706A0FD6" w14:textId="77777777" w:rsidR="00B4412C" w:rsidRPr="00335C9C" w:rsidRDefault="00B4412C" w:rsidP="00F0614B">
            <w:pPr>
              <w:jc w:val="center"/>
              <w:rPr>
                <w:sz w:val="24"/>
                <w:szCs w:val="24"/>
              </w:rPr>
            </w:pPr>
          </w:p>
        </w:tc>
        <w:tc>
          <w:tcPr>
            <w:tcW w:w="1275" w:type="dxa"/>
            <w:vAlign w:val="center"/>
          </w:tcPr>
          <w:p w14:paraId="2FEE67B9" w14:textId="77777777" w:rsidR="00B4412C" w:rsidRPr="00335C9C" w:rsidRDefault="00B4412C" w:rsidP="00F0614B">
            <w:pPr>
              <w:jc w:val="center"/>
              <w:rPr>
                <w:sz w:val="24"/>
                <w:szCs w:val="24"/>
              </w:rPr>
            </w:pPr>
          </w:p>
        </w:tc>
        <w:tc>
          <w:tcPr>
            <w:tcW w:w="787" w:type="dxa"/>
            <w:vAlign w:val="center"/>
          </w:tcPr>
          <w:p w14:paraId="680DFC19" w14:textId="77777777" w:rsidR="00B4412C" w:rsidRPr="00335C9C" w:rsidRDefault="00B4412C" w:rsidP="00F0614B">
            <w:pPr>
              <w:jc w:val="center"/>
              <w:rPr>
                <w:sz w:val="24"/>
                <w:szCs w:val="24"/>
              </w:rPr>
            </w:pPr>
          </w:p>
        </w:tc>
      </w:tr>
      <w:tr w:rsidR="00B4412C" w:rsidRPr="00DE1746" w14:paraId="1463E6E3" w14:textId="77777777" w:rsidTr="00F0614B">
        <w:trPr>
          <w:trHeight w:val="289"/>
        </w:trPr>
        <w:tc>
          <w:tcPr>
            <w:tcW w:w="1413" w:type="dxa"/>
            <w:vMerge/>
            <w:shd w:val="clear" w:color="auto" w:fill="F2F2F2" w:themeFill="background1" w:themeFillShade="F2"/>
          </w:tcPr>
          <w:p w14:paraId="712D1F23" w14:textId="77777777" w:rsidR="00B4412C" w:rsidRPr="00335C9C" w:rsidRDefault="00B4412C" w:rsidP="00F0614B">
            <w:pPr>
              <w:rPr>
                <w:sz w:val="24"/>
                <w:szCs w:val="24"/>
              </w:rPr>
            </w:pPr>
          </w:p>
        </w:tc>
        <w:tc>
          <w:tcPr>
            <w:tcW w:w="7796" w:type="dxa"/>
            <w:vAlign w:val="center"/>
          </w:tcPr>
          <w:p w14:paraId="6B106CA3" w14:textId="77777777" w:rsidR="00B4412C" w:rsidRPr="007912E7" w:rsidRDefault="00B4412C" w:rsidP="00F0614B">
            <w:pPr>
              <w:widowControl w:val="0"/>
              <w:rPr>
                <w:rFonts w:cs="Arial"/>
              </w:rPr>
            </w:pPr>
            <w:r>
              <w:rPr>
                <w:rFonts w:cs="Arial"/>
              </w:rPr>
              <w:t>Academy committee (LGB) chairs</w:t>
            </w:r>
            <w:r w:rsidRPr="007912E7">
              <w:rPr>
                <w:rFonts w:cs="Arial"/>
              </w:rPr>
              <w:t>: appoint and remove</w:t>
            </w:r>
          </w:p>
        </w:tc>
        <w:tc>
          <w:tcPr>
            <w:tcW w:w="1134" w:type="dxa"/>
            <w:vAlign w:val="center"/>
          </w:tcPr>
          <w:p w14:paraId="70248AD8" w14:textId="77777777" w:rsidR="00B4412C" w:rsidRPr="00335C9C" w:rsidRDefault="00B4412C" w:rsidP="00F0614B">
            <w:pPr>
              <w:jc w:val="center"/>
              <w:rPr>
                <w:sz w:val="24"/>
                <w:szCs w:val="24"/>
              </w:rPr>
            </w:pPr>
          </w:p>
        </w:tc>
        <w:tc>
          <w:tcPr>
            <w:tcW w:w="1276" w:type="dxa"/>
            <w:shd w:val="clear" w:color="auto" w:fill="F2F2F2" w:themeFill="background1" w:themeFillShade="F2"/>
            <w:vAlign w:val="center"/>
          </w:tcPr>
          <w:p w14:paraId="44EF7462" w14:textId="77777777" w:rsidR="00B4412C" w:rsidRPr="00335C9C" w:rsidRDefault="00B4412C" w:rsidP="00F0614B">
            <w:pPr>
              <w:jc w:val="center"/>
              <w:rPr>
                <w:sz w:val="24"/>
                <w:szCs w:val="24"/>
              </w:rPr>
            </w:pPr>
            <w:r>
              <w:rPr>
                <w:sz w:val="24"/>
                <w:szCs w:val="24"/>
              </w:rPr>
              <w:sym w:font="Wingdings" w:char="F0FC"/>
            </w:r>
          </w:p>
        </w:tc>
        <w:tc>
          <w:tcPr>
            <w:tcW w:w="1276" w:type="dxa"/>
            <w:vAlign w:val="center"/>
          </w:tcPr>
          <w:p w14:paraId="3150AD71" w14:textId="77777777" w:rsidR="00B4412C" w:rsidRPr="00335C9C" w:rsidRDefault="00B4412C" w:rsidP="00F0614B">
            <w:pPr>
              <w:jc w:val="center"/>
              <w:rPr>
                <w:sz w:val="24"/>
                <w:szCs w:val="24"/>
              </w:rPr>
            </w:pPr>
          </w:p>
        </w:tc>
        <w:tc>
          <w:tcPr>
            <w:tcW w:w="1275" w:type="dxa"/>
            <w:vAlign w:val="center"/>
          </w:tcPr>
          <w:p w14:paraId="7F1A99B8" w14:textId="77777777" w:rsidR="00B4412C" w:rsidRPr="00335C9C" w:rsidRDefault="00B4412C" w:rsidP="00F0614B">
            <w:pPr>
              <w:jc w:val="center"/>
              <w:rPr>
                <w:sz w:val="24"/>
                <w:szCs w:val="24"/>
              </w:rPr>
            </w:pPr>
          </w:p>
        </w:tc>
        <w:tc>
          <w:tcPr>
            <w:tcW w:w="787" w:type="dxa"/>
            <w:vAlign w:val="center"/>
          </w:tcPr>
          <w:p w14:paraId="3A882799" w14:textId="77777777" w:rsidR="00B4412C" w:rsidRPr="00335C9C" w:rsidRDefault="00B4412C" w:rsidP="00F0614B">
            <w:pPr>
              <w:jc w:val="center"/>
              <w:rPr>
                <w:sz w:val="24"/>
                <w:szCs w:val="24"/>
              </w:rPr>
            </w:pPr>
          </w:p>
        </w:tc>
      </w:tr>
      <w:tr w:rsidR="00B4412C" w:rsidRPr="00DE1746" w14:paraId="491B1D7B" w14:textId="77777777" w:rsidTr="00F0614B">
        <w:trPr>
          <w:trHeight w:val="289"/>
        </w:trPr>
        <w:tc>
          <w:tcPr>
            <w:tcW w:w="1413" w:type="dxa"/>
            <w:vMerge/>
            <w:shd w:val="clear" w:color="auto" w:fill="F2F2F2" w:themeFill="background1" w:themeFillShade="F2"/>
          </w:tcPr>
          <w:p w14:paraId="579D3ED2" w14:textId="77777777" w:rsidR="00B4412C" w:rsidRPr="00335C9C" w:rsidRDefault="00B4412C" w:rsidP="00F0614B">
            <w:pPr>
              <w:rPr>
                <w:sz w:val="24"/>
                <w:szCs w:val="24"/>
              </w:rPr>
            </w:pPr>
          </w:p>
        </w:tc>
        <w:tc>
          <w:tcPr>
            <w:tcW w:w="7796" w:type="dxa"/>
            <w:vAlign w:val="center"/>
          </w:tcPr>
          <w:p w14:paraId="467FEC82" w14:textId="77777777" w:rsidR="00B4412C" w:rsidRDefault="00B4412C" w:rsidP="00F0614B">
            <w:pPr>
              <w:widowControl w:val="0"/>
              <w:rPr>
                <w:rFonts w:cs="Arial"/>
              </w:rPr>
            </w:pPr>
            <w:r>
              <w:rPr>
                <w:rFonts w:cs="Arial"/>
              </w:rPr>
              <w:t xml:space="preserve">Academy committee (LGB) members: appoint and remove </w:t>
            </w:r>
          </w:p>
        </w:tc>
        <w:tc>
          <w:tcPr>
            <w:tcW w:w="1134" w:type="dxa"/>
            <w:vAlign w:val="center"/>
          </w:tcPr>
          <w:p w14:paraId="34A1187C" w14:textId="77777777" w:rsidR="00B4412C" w:rsidRPr="00335C9C" w:rsidRDefault="00B4412C" w:rsidP="00F0614B">
            <w:pPr>
              <w:jc w:val="center"/>
              <w:rPr>
                <w:sz w:val="24"/>
                <w:szCs w:val="24"/>
              </w:rPr>
            </w:pPr>
          </w:p>
        </w:tc>
        <w:tc>
          <w:tcPr>
            <w:tcW w:w="1276" w:type="dxa"/>
            <w:shd w:val="clear" w:color="auto" w:fill="F2F2F2" w:themeFill="background1" w:themeFillShade="F2"/>
            <w:vAlign w:val="center"/>
          </w:tcPr>
          <w:p w14:paraId="23351E0C" w14:textId="77777777" w:rsidR="00B4412C" w:rsidRDefault="00B4412C" w:rsidP="00F0614B">
            <w:pPr>
              <w:jc w:val="center"/>
              <w:rPr>
                <w:sz w:val="24"/>
                <w:szCs w:val="24"/>
              </w:rPr>
            </w:pPr>
            <w:r>
              <w:rPr>
                <w:sz w:val="24"/>
                <w:szCs w:val="24"/>
              </w:rPr>
              <w:sym w:font="Wingdings" w:char="F0FC"/>
            </w:r>
          </w:p>
        </w:tc>
        <w:tc>
          <w:tcPr>
            <w:tcW w:w="1276" w:type="dxa"/>
            <w:vAlign w:val="center"/>
          </w:tcPr>
          <w:p w14:paraId="47CE7366" w14:textId="77777777" w:rsidR="00B4412C" w:rsidRPr="00335C9C" w:rsidRDefault="00B4412C" w:rsidP="00F0614B">
            <w:pPr>
              <w:jc w:val="center"/>
              <w:rPr>
                <w:sz w:val="24"/>
                <w:szCs w:val="24"/>
              </w:rPr>
            </w:pPr>
          </w:p>
        </w:tc>
        <w:tc>
          <w:tcPr>
            <w:tcW w:w="1275" w:type="dxa"/>
            <w:shd w:val="clear" w:color="auto" w:fill="F2F2F2" w:themeFill="background1" w:themeFillShade="F2"/>
            <w:vAlign w:val="center"/>
          </w:tcPr>
          <w:p w14:paraId="562DDD01" w14:textId="77777777" w:rsidR="00B4412C" w:rsidRPr="00335C9C" w:rsidRDefault="00B4412C" w:rsidP="00F0614B">
            <w:pPr>
              <w:jc w:val="center"/>
              <w:rPr>
                <w:sz w:val="24"/>
                <w:szCs w:val="24"/>
              </w:rPr>
            </w:pPr>
            <w:r>
              <w:rPr>
                <w:sz w:val="24"/>
                <w:szCs w:val="24"/>
              </w:rPr>
              <w:sym w:font="Wingdings" w:char="F0FC"/>
            </w:r>
          </w:p>
        </w:tc>
        <w:tc>
          <w:tcPr>
            <w:tcW w:w="787" w:type="dxa"/>
            <w:vAlign w:val="center"/>
          </w:tcPr>
          <w:p w14:paraId="38845E1C" w14:textId="77777777" w:rsidR="00B4412C" w:rsidRPr="00335C9C" w:rsidRDefault="00B4412C" w:rsidP="00F0614B">
            <w:pPr>
              <w:jc w:val="center"/>
              <w:rPr>
                <w:sz w:val="24"/>
                <w:szCs w:val="24"/>
              </w:rPr>
            </w:pPr>
          </w:p>
        </w:tc>
      </w:tr>
      <w:tr w:rsidR="00B4412C" w:rsidRPr="00DE1746" w14:paraId="06F4CBB6" w14:textId="77777777" w:rsidTr="00F0614B">
        <w:trPr>
          <w:trHeight w:val="289"/>
        </w:trPr>
        <w:tc>
          <w:tcPr>
            <w:tcW w:w="1413" w:type="dxa"/>
            <w:vMerge/>
            <w:shd w:val="clear" w:color="auto" w:fill="F2F2F2" w:themeFill="background1" w:themeFillShade="F2"/>
          </w:tcPr>
          <w:p w14:paraId="3046D233" w14:textId="77777777" w:rsidR="00B4412C" w:rsidRPr="00335C9C" w:rsidRDefault="00B4412C" w:rsidP="00F0614B">
            <w:pPr>
              <w:rPr>
                <w:sz w:val="24"/>
                <w:szCs w:val="24"/>
              </w:rPr>
            </w:pPr>
          </w:p>
        </w:tc>
        <w:tc>
          <w:tcPr>
            <w:tcW w:w="7796" w:type="dxa"/>
          </w:tcPr>
          <w:p w14:paraId="27FAB230" w14:textId="77777777" w:rsidR="00B4412C" w:rsidRPr="007912E7" w:rsidRDefault="00B4412C" w:rsidP="00F0614B">
            <w:r w:rsidRPr="007912E7">
              <w:t>Clerk to board: appoint and remove</w:t>
            </w:r>
          </w:p>
        </w:tc>
        <w:tc>
          <w:tcPr>
            <w:tcW w:w="1134" w:type="dxa"/>
            <w:vAlign w:val="center"/>
          </w:tcPr>
          <w:p w14:paraId="5792B61A" w14:textId="77777777" w:rsidR="00B4412C" w:rsidRPr="00335C9C" w:rsidRDefault="00B4412C" w:rsidP="00F0614B">
            <w:pPr>
              <w:jc w:val="center"/>
              <w:rPr>
                <w:sz w:val="24"/>
                <w:szCs w:val="24"/>
              </w:rPr>
            </w:pPr>
          </w:p>
        </w:tc>
        <w:tc>
          <w:tcPr>
            <w:tcW w:w="1276" w:type="dxa"/>
            <w:shd w:val="clear" w:color="auto" w:fill="F2F2F2" w:themeFill="background1" w:themeFillShade="F2"/>
            <w:vAlign w:val="center"/>
          </w:tcPr>
          <w:p w14:paraId="3260D50B" w14:textId="77777777" w:rsidR="00B4412C" w:rsidRPr="00335C9C" w:rsidRDefault="00B4412C" w:rsidP="00F0614B">
            <w:pPr>
              <w:jc w:val="center"/>
              <w:rPr>
                <w:sz w:val="24"/>
                <w:szCs w:val="24"/>
              </w:rPr>
            </w:pPr>
            <w:r>
              <w:rPr>
                <w:sz w:val="24"/>
                <w:szCs w:val="24"/>
              </w:rPr>
              <w:sym w:font="Wingdings" w:char="F0FC"/>
            </w:r>
          </w:p>
        </w:tc>
        <w:tc>
          <w:tcPr>
            <w:tcW w:w="1276" w:type="dxa"/>
            <w:vAlign w:val="center"/>
          </w:tcPr>
          <w:p w14:paraId="47D9D96B" w14:textId="77777777" w:rsidR="00B4412C" w:rsidRPr="00335C9C" w:rsidRDefault="00B4412C" w:rsidP="00F0614B">
            <w:pPr>
              <w:jc w:val="center"/>
              <w:rPr>
                <w:sz w:val="24"/>
                <w:szCs w:val="24"/>
              </w:rPr>
            </w:pPr>
          </w:p>
        </w:tc>
        <w:tc>
          <w:tcPr>
            <w:tcW w:w="1275" w:type="dxa"/>
            <w:vAlign w:val="center"/>
          </w:tcPr>
          <w:p w14:paraId="0B76B039" w14:textId="77777777" w:rsidR="00B4412C" w:rsidRPr="00335C9C" w:rsidRDefault="00B4412C" w:rsidP="00F0614B">
            <w:pPr>
              <w:jc w:val="center"/>
              <w:rPr>
                <w:sz w:val="24"/>
                <w:szCs w:val="24"/>
              </w:rPr>
            </w:pPr>
          </w:p>
        </w:tc>
        <w:tc>
          <w:tcPr>
            <w:tcW w:w="787" w:type="dxa"/>
            <w:vAlign w:val="center"/>
          </w:tcPr>
          <w:p w14:paraId="63531FB8" w14:textId="77777777" w:rsidR="00B4412C" w:rsidRPr="00335C9C" w:rsidRDefault="00B4412C" w:rsidP="00F0614B">
            <w:pPr>
              <w:jc w:val="center"/>
              <w:rPr>
                <w:sz w:val="24"/>
                <w:szCs w:val="24"/>
              </w:rPr>
            </w:pPr>
          </w:p>
        </w:tc>
      </w:tr>
      <w:tr w:rsidR="00B4412C" w:rsidRPr="00DE1746" w14:paraId="6DB6852E" w14:textId="77777777" w:rsidTr="00F0614B">
        <w:trPr>
          <w:trHeight w:val="250"/>
        </w:trPr>
        <w:tc>
          <w:tcPr>
            <w:tcW w:w="1413" w:type="dxa"/>
            <w:vMerge/>
            <w:shd w:val="clear" w:color="auto" w:fill="F2F2F2" w:themeFill="background1" w:themeFillShade="F2"/>
          </w:tcPr>
          <w:p w14:paraId="7837ADE0" w14:textId="77777777" w:rsidR="00B4412C" w:rsidRPr="00335C9C" w:rsidRDefault="00B4412C" w:rsidP="00F0614B">
            <w:pPr>
              <w:rPr>
                <w:sz w:val="24"/>
                <w:szCs w:val="24"/>
              </w:rPr>
            </w:pPr>
          </w:p>
        </w:tc>
        <w:tc>
          <w:tcPr>
            <w:tcW w:w="7796" w:type="dxa"/>
          </w:tcPr>
          <w:p w14:paraId="0B166363" w14:textId="77777777" w:rsidR="00B4412C" w:rsidRPr="007912E7" w:rsidRDefault="00B4412C" w:rsidP="00F0614B">
            <w:r>
              <w:t>Clerk to academy committees (LGBs)</w:t>
            </w:r>
            <w:r w:rsidRPr="007912E7">
              <w:t>: appoint and remove</w:t>
            </w:r>
          </w:p>
        </w:tc>
        <w:tc>
          <w:tcPr>
            <w:tcW w:w="1134" w:type="dxa"/>
            <w:vAlign w:val="center"/>
          </w:tcPr>
          <w:p w14:paraId="74EF8DED" w14:textId="77777777" w:rsidR="00B4412C" w:rsidRPr="00335C9C" w:rsidRDefault="00B4412C" w:rsidP="00F0614B">
            <w:pPr>
              <w:jc w:val="center"/>
              <w:rPr>
                <w:sz w:val="24"/>
                <w:szCs w:val="24"/>
              </w:rPr>
            </w:pPr>
          </w:p>
        </w:tc>
        <w:tc>
          <w:tcPr>
            <w:tcW w:w="1276" w:type="dxa"/>
            <w:shd w:val="clear" w:color="auto" w:fill="F2F2F2" w:themeFill="background1" w:themeFillShade="F2"/>
            <w:vAlign w:val="center"/>
          </w:tcPr>
          <w:p w14:paraId="2524A972" w14:textId="77777777" w:rsidR="00B4412C" w:rsidRPr="00335C9C" w:rsidRDefault="00B4412C" w:rsidP="00F0614B">
            <w:pPr>
              <w:jc w:val="center"/>
              <w:rPr>
                <w:sz w:val="24"/>
                <w:szCs w:val="24"/>
              </w:rPr>
            </w:pPr>
            <w:r>
              <w:rPr>
                <w:sz w:val="24"/>
                <w:szCs w:val="24"/>
              </w:rPr>
              <w:sym w:font="Wingdings" w:char="F0FC"/>
            </w:r>
          </w:p>
        </w:tc>
        <w:tc>
          <w:tcPr>
            <w:tcW w:w="1276" w:type="dxa"/>
            <w:vAlign w:val="center"/>
          </w:tcPr>
          <w:p w14:paraId="0A854712" w14:textId="77777777" w:rsidR="00B4412C" w:rsidRPr="00335C9C" w:rsidRDefault="00B4412C" w:rsidP="00F0614B">
            <w:pPr>
              <w:jc w:val="center"/>
              <w:rPr>
                <w:sz w:val="24"/>
                <w:szCs w:val="24"/>
              </w:rPr>
            </w:pPr>
          </w:p>
        </w:tc>
        <w:tc>
          <w:tcPr>
            <w:tcW w:w="1275" w:type="dxa"/>
            <w:shd w:val="clear" w:color="auto" w:fill="F2F2F2" w:themeFill="background1" w:themeFillShade="F2"/>
            <w:vAlign w:val="center"/>
          </w:tcPr>
          <w:p w14:paraId="36042A0C" w14:textId="77777777" w:rsidR="00B4412C" w:rsidRPr="00335C9C" w:rsidRDefault="00B4412C" w:rsidP="00F0614B">
            <w:pPr>
              <w:jc w:val="center"/>
              <w:rPr>
                <w:sz w:val="24"/>
                <w:szCs w:val="24"/>
              </w:rPr>
            </w:pPr>
            <w:r>
              <w:rPr>
                <w:sz w:val="24"/>
                <w:szCs w:val="24"/>
              </w:rPr>
              <w:sym w:font="Wingdings" w:char="F0FC"/>
            </w:r>
          </w:p>
        </w:tc>
        <w:tc>
          <w:tcPr>
            <w:tcW w:w="787" w:type="dxa"/>
            <w:vAlign w:val="center"/>
          </w:tcPr>
          <w:p w14:paraId="58CDE427" w14:textId="77777777" w:rsidR="00B4412C" w:rsidRPr="00335C9C" w:rsidRDefault="00B4412C" w:rsidP="00F0614B">
            <w:pPr>
              <w:jc w:val="center"/>
              <w:rPr>
                <w:sz w:val="24"/>
                <w:szCs w:val="24"/>
              </w:rPr>
            </w:pPr>
          </w:p>
        </w:tc>
      </w:tr>
      <w:tr w:rsidR="00B4412C" w:rsidRPr="00DE1746" w14:paraId="35FBEC44" w14:textId="77777777" w:rsidTr="00F0614B">
        <w:trPr>
          <w:trHeight w:val="264"/>
        </w:trPr>
        <w:tc>
          <w:tcPr>
            <w:tcW w:w="1413" w:type="dxa"/>
            <w:vMerge w:val="restart"/>
            <w:shd w:val="clear" w:color="auto" w:fill="F2F2F2" w:themeFill="background1" w:themeFillShade="F2"/>
            <w:vAlign w:val="center"/>
          </w:tcPr>
          <w:p w14:paraId="0E202DD3" w14:textId="77777777" w:rsidR="00B4412C" w:rsidRPr="00D44245" w:rsidRDefault="00B4412C" w:rsidP="00F0614B">
            <w:pPr>
              <w:jc w:val="center"/>
              <w:rPr>
                <w:b/>
              </w:rPr>
            </w:pPr>
            <w:r w:rsidRPr="00D44245">
              <w:rPr>
                <w:b/>
              </w:rPr>
              <w:t>Governance framework: systems and structures</w:t>
            </w:r>
          </w:p>
        </w:tc>
        <w:tc>
          <w:tcPr>
            <w:tcW w:w="7796" w:type="dxa"/>
          </w:tcPr>
          <w:p w14:paraId="038AB1BA" w14:textId="77777777" w:rsidR="00B4412C" w:rsidRPr="007912E7" w:rsidRDefault="00B4412C" w:rsidP="00F0614B">
            <w:r w:rsidRPr="007912E7">
              <w:t xml:space="preserve">Articles of association: </w:t>
            </w:r>
            <w:r>
              <w:t xml:space="preserve">review and </w:t>
            </w:r>
            <w:r w:rsidRPr="007912E7">
              <w:t>agree</w:t>
            </w:r>
          </w:p>
        </w:tc>
        <w:tc>
          <w:tcPr>
            <w:tcW w:w="1134" w:type="dxa"/>
            <w:shd w:val="clear" w:color="auto" w:fill="F2F2F2" w:themeFill="background1" w:themeFillShade="F2"/>
            <w:vAlign w:val="center"/>
          </w:tcPr>
          <w:p w14:paraId="7AD0D747" w14:textId="77777777" w:rsidR="00B4412C" w:rsidRPr="00335C9C" w:rsidRDefault="00B4412C" w:rsidP="00F0614B">
            <w:pPr>
              <w:jc w:val="center"/>
              <w:rPr>
                <w:sz w:val="24"/>
                <w:szCs w:val="24"/>
              </w:rPr>
            </w:pPr>
            <w:r>
              <w:rPr>
                <w:sz w:val="24"/>
                <w:szCs w:val="24"/>
              </w:rPr>
              <w:sym w:font="Wingdings" w:char="F0FC"/>
            </w:r>
          </w:p>
        </w:tc>
        <w:tc>
          <w:tcPr>
            <w:tcW w:w="1276" w:type="dxa"/>
            <w:vAlign w:val="center"/>
          </w:tcPr>
          <w:p w14:paraId="38DFAD2A" w14:textId="77777777" w:rsidR="00B4412C" w:rsidRPr="00335C9C" w:rsidRDefault="00B4412C" w:rsidP="00F0614B">
            <w:pPr>
              <w:jc w:val="center"/>
              <w:rPr>
                <w:sz w:val="24"/>
                <w:szCs w:val="24"/>
              </w:rPr>
            </w:pPr>
          </w:p>
        </w:tc>
        <w:tc>
          <w:tcPr>
            <w:tcW w:w="1276" w:type="dxa"/>
            <w:vAlign w:val="center"/>
          </w:tcPr>
          <w:p w14:paraId="7802ED29" w14:textId="77777777" w:rsidR="00B4412C" w:rsidRPr="00335C9C" w:rsidRDefault="00B4412C" w:rsidP="00F0614B">
            <w:pPr>
              <w:jc w:val="center"/>
              <w:rPr>
                <w:sz w:val="24"/>
                <w:szCs w:val="24"/>
              </w:rPr>
            </w:pPr>
          </w:p>
        </w:tc>
        <w:tc>
          <w:tcPr>
            <w:tcW w:w="1275" w:type="dxa"/>
            <w:vAlign w:val="center"/>
          </w:tcPr>
          <w:p w14:paraId="235133FC" w14:textId="77777777" w:rsidR="00B4412C" w:rsidRPr="00335C9C" w:rsidRDefault="00B4412C" w:rsidP="00F0614B">
            <w:pPr>
              <w:jc w:val="center"/>
              <w:rPr>
                <w:sz w:val="24"/>
                <w:szCs w:val="24"/>
              </w:rPr>
            </w:pPr>
          </w:p>
        </w:tc>
        <w:tc>
          <w:tcPr>
            <w:tcW w:w="787" w:type="dxa"/>
            <w:vAlign w:val="center"/>
          </w:tcPr>
          <w:p w14:paraId="7D440836" w14:textId="77777777" w:rsidR="00B4412C" w:rsidRPr="00335C9C" w:rsidRDefault="00B4412C" w:rsidP="00F0614B">
            <w:pPr>
              <w:jc w:val="center"/>
              <w:rPr>
                <w:sz w:val="24"/>
                <w:szCs w:val="24"/>
              </w:rPr>
            </w:pPr>
          </w:p>
        </w:tc>
      </w:tr>
      <w:tr w:rsidR="00B4412C" w:rsidRPr="00DE1746" w14:paraId="0D115200" w14:textId="77777777" w:rsidTr="00F0614B">
        <w:trPr>
          <w:trHeight w:val="289"/>
        </w:trPr>
        <w:tc>
          <w:tcPr>
            <w:tcW w:w="1413" w:type="dxa"/>
            <w:vMerge/>
            <w:shd w:val="clear" w:color="auto" w:fill="F2F2F2" w:themeFill="background1" w:themeFillShade="F2"/>
          </w:tcPr>
          <w:p w14:paraId="1CA3AEDE" w14:textId="77777777" w:rsidR="00B4412C" w:rsidRPr="00335C9C" w:rsidRDefault="00B4412C" w:rsidP="00F0614B">
            <w:pPr>
              <w:rPr>
                <w:sz w:val="24"/>
                <w:szCs w:val="24"/>
              </w:rPr>
            </w:pPr>
          </w:p>
        </w:tc>
        <w:tc>
          <w:tcPr>
            <w:tcW w:w="7796" w:type="dxa"/>
          </w:tcPr>
          <w:p w14:paraId="4E783D09" w14:textId="77777777" w:rsidR="00B4412C" w:rsidRPr="007912E7" w:rsidRDefault="00B4412C" w:rsidP="00F0614B">
            <w:r w:rsidRPr="007912E7">
              <w:t>Governance structure for the trust: establish and review annually</w:t>
            </w:r>
          </w:p>
        </w:tc>
        <w:tc>
          <w:tcPr>
            <w:tcW w:w="1134" w:type="dxa"/>
            <w:vAlign w:val="center"/>
          </w:tcPr>
          <w:p w14:paraId="75CA598F" w14:textId="77777777" w:rsidR="00B4412C" w:rsidRPr="00335C9C" w:rsidRDefault="00B4412C" w:rsidP="00F0614B">
            <w:pPr>
              <w:jc w:val="center"/>
              <w:rPr>
                <w:sz w:val="24"/>
                <w:szCs w:val="24"/>
              </w:rPr>
            </w:pPr>
          </w:p>
        </w:tc>
        <w:tc>
          <w:tcPr>
            <w:tcW w:w="1276" w:type="dxa"/>
            <w:shd w:val="clear" w:color="auto" w:fill="F2F2F2" w:themeFill="background1" w:themeFillShade="F2"/>
            <w:vAlign w:val="center"/>
          </w:tcPr>
          <w:p w14:paraId="6EDAB43D" w14:textId="77777777" w:rsidR="00B4412C" w:rsidRPr="00335C9C" w:rsidRDefault="00B4412C" w:rsidP="00F0614B">
            <w:pPr>
              <w:jc w:val="center"/>
              <w:rPr>
                <w:sz w:val="24"/>
                <w:szCs w:val="24"/>
              </w:rPr>
            </w:pPr>
            <w:r>
              <w:rPr>
                <w:sz w:val="24"/>
                <w:szCs w:val="24"/>
              </w:rPr>
              <w:sym w:font="Wingdings" w:char="F0FC"/>
            </w:r>
          </w:p>
        </w:tc>
        <w:tc>
          <w:tcPr>
            <w:tcW w:w="1276" w:type="dxa"/>
            <w:vAlign w:val="center"/>
          </w:tcPr>
          <w:p w14:paraId="57417A93" w14:textId="77777777" w:rsidR="00B4412C" w:rsidRPr="00335C9C" w:rsidRDefault="00B4412C" w:rsidP="00F0614B">
            <w:pPr>
              <w:jc w:val="center"/>
              <w:rPr>
                <w:sz w:val="24"/>
                <w:szCs w:val="24"/>
              </w:rPr>
            </w:pPr>
          </w:p>
        </w:tc>
        <w:tc>
          <w:tcPr>
            <w:tcW w:w="1275" w:type="dxa"/>
            <w:vAlign w:val="center"/>
          </w:tcPr>
          <w:p w14:paraId="06084155" w14:textId="77777777" w:rsidR="00B4412C" w:rsidRPr="00335C9C" w:rsidRDefault="00B4412C" w:rsidP="00F0614B">
            <w:pPr>
              <w:jc w:val="center"/>
              <w:rPr>
                <w:sz w:val="24"/>
                <w:szCs w:val="24"/>
              </w:rPr>
            </w:pPr>
          </w:p>
        </w:tc>
        <w:tc>
          <w:tcPr>
            <w:tcW w:w="787" w:type="dxa"/>
            <w:vAlign w:val="center"/>
          </w:tcPr>
          <w:p w14:paraId="05BF0AE3" w14:textId="77777777" w:rsidR="00B4412C" w:rsidRDefault="00B4412C" w:rsidP="00F0614B">
            <w:pPr>
              <w:jc w:val="center"/>
              <w:rPr>
                <w:sz w:val="24"/>
                <w:szCs w:val="24"/>
              </w:rPr>
            </w:pPr>
          </w:p>
        </w:tc>
      </w:tr>
      <w:tr w:rsidR="00B4412C" w:rsidRPr="00DE1746" w14:paraId="6F8FC953" w14:textId="77777777" w:rsidTr="00F0614B">
        <w:trPr>
          <w:trHeight w:val="289"/>
        </w:trPr>
        <w:tc>
          <w:tcPr>
            <w:tcW w:w="1413" w:type="dxa"/>
            <w:vMerge/>
            <w:shd w:val="clear" w:color="auto" w:fill="F2F2F2" w:themeFill="background1" w:themeFillShade="F2"/>
          </w:tcPr>
          <w:p w14:paraId="6C8391EE" w14:textId="77777777" w:rsidR="00B4412C" w:rsidRPr="00335C9C" w:rsidRDefault="00B4412C" w:rsidP="00F0614B">
            <w:pPr>
              <w:rPr>
                <w:sz w:val="24"/>
                <w:szCs w:val="24"/>
              </w:rPr>
            </w:pPr>
          </w:p>
        </w:tc>
        <w:tc>
          <w:tcPr>
            <w:tcW w:w="7796" w:type="dxa"/>
          </w:tcPr>
          <w:p w14:paraId="0E823FB1" w14:textId="77777777" w:rsidR="00B4412C" w:rsidRPr="007912E7" w:rsidRDefault="00B4412C" w:rsidP="00F0614B">
            <w:r>
              <w:t>Committee t</w:t>
            </w:r>
            <w:r w:rsidRPr="007912E7">
              <w:t xml:space="preserve">erms of reference </w:t>
            </w:r>
            <w:r>
              <w:t xml:space="preserve">and scheme of delegation: agree </w:t>
            </w:r>
            <w:r w:rsidRPr="007912E7">
              <w:t>annually</w:t>
            </w:r>
          </w:p>
        </w:tc>
        <w:tc>
          <w:tcPr>
            <w:tcW w:w="1134" w:type="dxa"/>
            <w:vAlign w:val="center"/>
          </w:tcPr>
          <w:p w14:paraId="35D20FE4" w14:textId="77777777" w:rsidR="00B4412C" w:rsidRPr="00335C9C" w:rsidRDefault="00B4412C" w:rsidP="00F0614B">
            <w:pPr>
              <w:jc w:val="center"/>
              <w:rPr>
                <w:sz w:val="24"/>
                <w:szCs w:val="24"/>
              </w:rPr>
            </w:pPr>
          </w:p>
        </w:tc>
        <w:tc>
          <w:tcPr>
            <w:tcW w:w="1276" w:type="dxa"/>
            <w:shd w:val="clear" w:color="auto" w:fill="F2F2F2" w:themeFill="background1" w:themeFillShade="F2"/>
            <w:vAlign w:val="center"/>
          </w:tcPr>
          <w:p w14:paraId="56B86635" w14:textId="77777777" w:rsidR="00B4412C" w:rsidRPr="00335C9C" w:rsidRDefault="00B4412C" w:rsidP="00F0614B">
            <w:pPr>
              <w:jc w:val="center"/>
              <w:rPr>
                <w:sz w:val="24"/>
                <w:szCs w:val="24"/>
              </w:rPr>
            </w:pPr>
            <w:r>
              <w:rPr>
                <w:sz w:val="24"/>
                <w:szCs w:val="24"/>
              </w:rPr>
              <w:sym w:font="Wingdings" w:char="F0FC"/>
            </w:r>
          </w:p>
        </w:tc>
        <w:tc>
          <w:tcPr>
            <w:tcW w:w="1276" w:type="dxa"/>
            <w:vAlign w:val="center"/>
          </w:tcPr>
          <w:p w14:paraId="7B35EAEC" w14:textId="77777777" w:rsidR="00B4412C" w:rsidRPr="00335C9C" w:rsidRDefault="00B4412C" w:rsidP="00F0614B">
            <w:pPr>
              <w:jc w:val="center"/>
              <w:rPr>
                <w:sz w:val="24"/>
                <w:szCs w:val="24"/>
              </w:rPr>
            </w:pPr>
          </w:p>
        </w:tc>
        <w:tc>
          <w:tcPr>
            <w:tcW w:w="1275" w:type="dxa"/>
            <w:vAlign w:val="center"/>
          </w:tcPr>
          <w:p w14:paraId="5E82609C" w14:textId="77777777" w:rsidR="00B4412C" w:rsidRPr="00335C9C" w:rsidRDefault="00B4412C" w:rsidP="00F0614B">
            <w:pPr>
              <w:jc w:val="center"/>
              <w:rPr>
                <w:sz w:val="24"/>
                <w:szCs w:val="24"/>
              </w:rPr>
            </w:pPr>
          </w:p>
        </w:tc>
        <w:tc>
          <w:tcPr>
            <w:tcW w:w="787" w:type="dxa"/>
            <w:vAlign w:val="center"/>
          </w:tcPr>
          <w:p w14:paraId="4AC12AB2" w14:textId="77777777" w:rsidR="00B4412C" w:rsidRDefault="00B4412C" w:rsidP="00F0614B">
            <w:pPr>
              <w:jc w:val="center"/>
              <w:rPr>
                <w:sz w:val="24"/>
                <w:szCs w:val="24"/>
              </w:rPr>
            </w:pPr>
          </w:p>
        </w:tc>
      </w:tr>
      <w:tr w:rsidR="00B4412C" w:rsidRPr="00DE1746" w14:paraId="12976FC3" w14:textId="77777777" w:rsidTr="00F0614B">
        <w:trPr>
          <w:trHeight w:val="289"/>
        </w:trPr>
        <w:tc>
          <w:tcPr>
            <w:tcW w:w="1413" w:type="dxa"/>
            <w:vMerge/>
            <w:shd w:val="clear" w:color="auto" w:fill="F2F2F2" w:themeFill="background1" w:themeFillShade="F2"/>
          </w:tcPr>
          <w:p w14:paraId="7A2B6D1C" w14:textId="77777777" w:rsidR="00B4412C" w:rsidRPr="00335C9C" w:rsidRDefault="00B4412C" w:rsidP="00F0614B">
            <w:pPr>
              <w:rPr>
                <w:sz w:val="24"/>
                <w:szCs w:val="24"/>
              </w:rPr>
            </w:pPr>
          </w:p>
        </w:tc>
        <w:tc>
          <w:tcPr>
            <w:tcW w:w="7796" w:type="dxa"/>
          </w:tcPr>
          <w:p w14:paraId="6F05C407" w14:textId="77777777" w:rsidR="00B4412C" w:rsidRPr="007912E7" w:rsidRDefault="00B4412C" w:rsidP="00F0614B">
            <w:r w:rsidRPr="007912E7">
              <w:t xml:space="preserve">Annual schedule of </w:t>
            </w:r>
            <w:r>
              <w:t xml:space="preserve">governance </w:t>
            </w:r>
            <w:r w:rsidRPr="007912E7">
              <w:t>business: agree  </w:t>
            </w:r>
          </w:p>
        </w:tc>
        <w:tc>
          <w:tcPr>
            <w:tcW w:w="1134" w:type="dxa"/>
            <w:vAlign w:val="center"/>
          </w:tcPr>
          <w:p w14:paraId="4B3E404C" w14:textId="77777777" w:rsidR="00B4412C" w:rsidRPr="00335C9C" w:rsidRDefault="00B4412C" w:rsidP="00F0614B">
            <w:pPr>
              <w:jc w:val="center"/>
              <w:rPr>
                <w:sz w:val="24"/>
                <w:szCs w:val="24"/>
              </w:rPr>
            </w:pPr>
          </w:p>
        </w:tc>
        <w:tc>
          <w:tcPr>
            <w:tcW w:w="1276" w:type="dxa"/>
            <w:shd w:val="clear" w:color="auto" w:fill="F2F2F2" w:themeFill="background1" w:themeFillShade="F2"/>
            <w:vAlign w:val="center"/>
          </w:tcPr>
          <w:p w14:paraId="2E3571E9" w14:textId="77777777" w:rsidR="00B4412C" w:rsidRPr="00335C9C" w:rsidRDefault="00B4412C" w:rsidP="00F0614B">
            <w:pPr>
              <w:jc w:val="center"/>
              <w:rPr>
                <w:sz w:val="24"/>
                <w:szCs w:val="24"/>
              </w:rPr>
            </w:pPr>
            <w:r>
              <w:rPr>
                <w:sz w:val="24"/>
                <w:szCs w:val="24"/>
              </w:rPr>
              <w:sym w:font="Wingdings" w:char="F0FC"/>
            </w:r>
          </w:p>
        </w:tc>
        <w:tc>
          <w:tcPr>
            <w:tcW w:w="1276" w:type="dxa"/>
            <w:vAlign w:val="center"/>
          </w:tcPr>
          <w:p w14:paraId="535FCA5D" w14:textId="77777777" w:rsidR="00B4412C" w:rsidRPr="00335C9C" w:rsidRDefault="00B4412C" w:rsidP="00F0614B">
            <w:pPr>
              <w:jc w:val="center"/>
              <w:rPr>
                <w:sz w:val="24"/>
                <w:szCs w:val="24"/>
              </w:rPr>
            </w:pPr>
          </w:p>
        </w:tc>
        <w:tc>
          <w:tcPr>
            <w:tcW w:w="1275" w:type="dxa"/>
            <w:vAlign w:val="center"/>
          </w:tcPr>
          <w:p w14:paraId="1CE34002" w14:textId="77777777" w:rsidR="00B4412C" w:rsidRPr="00335C9C" w:rsidRDefault="00B4412C" w:rsidP="00F0614B">
            <w:pPr>
              <w:jc w:val="center"/>
              <w:rPr>
                <w:sz w:val="24"/>
                <w:szCs w:val="24"/>
              </w:rPr>
            </w:pPr>
            <w:r>
              <w:rPr>
                <w:sz w:val="24"/>
                <w:szCs w:val="24"/>
              </w:rPr>
              <w:sym w:font="Wingdings" w:char="F0FC"/>
            </w:r>
          </w:p>
        </w:tc>
        <w:tc>
          <w:tcPr>
            <w:tcW w:w="787" w:type="dxa"/>
            <w:vAlign w:val="center"/>
          </w:tcPr>
          <w:p w14:paraId="551B479F" w14:textId="77777777" w:rsidR="00B4412C" w:rsidRDefault="00B4412C" w:rsidP="00F0614B">
            <w:pPr>
              <w:jc w:val="center"/>
              <w:rPr>
                <w:sz w:val="24"/>
                <w:szCs w:val="24"/>
              </w:rPr>
            </w:pPr>
          </w:p>
        </w:tc>
      </w:tr>
      <w:tr w:rsidR="00B4412C" w:rsidRPr="00DE1746" w14:paraId="54C25E08" w14:textId="77777777" w:rsidTr="00F0614B">
        <w:trPr>
          <w:trHeight w:val="289"/>
        </w:trPr>
        <w:tc>
          <w:tcPr>
            <w:tcW w:w="1413" w:type="dxa"/>
            <w:vMerge/>
            <w:shd w:val="clear" w:color="auto" w:fill="F2F2F2" w:themeFill="background1" w:themeFillShade="F2"/>
          </w:tcPr>
          <w:p w14:paraId="56A74CE0" w14:textId="77777777" w:rsidR="00B4412C" w:rsidRPr="00335C9C" w:rsidRDefault="00B4412C" w:rsidP="00F0614B">
            <w:pPr>
              <w:rPr>
                <w:sz w:val="24"/>
                <w:szCs w:val="24"/>
              </w:rPr>
            </w:pPr>
          </w:p>
        </w:tc>
        <w:tc>
          <w:tcPr>
            <w:tcW w:w="7796" w:type="dxa"/>
          </w:tcPr>
          <w:p w14:paraId="6B3D20B0" w14:textId="1BDA0015" w:rsidR="00B4412C" w:rsidRPr="007912E7" w:rsidRDefault="0075441E" w:rsidP="00F0614B">
            <w:r>
              <w:t>S</w:t>
            </w:r>
            <w:r w:rsidRPr="007912E7">
              <w:t>elf-review</w:t>
            </w:r>
            <w:r w:rsidR="00B4412C" w:rsidRPr="007912E7">
              <w:t xml:space="preserve"> of trust board</w:t>
            </w:r>
            <w:r w:rsidR="00B4412C">
              <w:t xml:space="preserve"> and committees</w:t>
            </w:r>
            <w:r w:rsidR="00B4412C" w:rsidRPr="007912E7">
              <w:t>: complete annually</w:t>
            </w:r>
          </w:p>
        </w:tc>
        <w:tc>
          <w:tcPr>
            <w:tcW w:w="1134" w:type="dxa"/>
            <w:vAlign w:val="center"/>
          </w:tcPr>
          <w:p w14:paraId="231BEEAF" w14:textId="77777777" w:rsidR="00B4412C" w:rsidRPr="00335C9C" w:rsidRDefault="00B4412C" w:rsidP="00F0614B">
            <w:pPr>
              <w:jc w:val="center"/>
              <w:rPr>
                <w:sz w:val="24"/>
                <w:szCs w:val="24"/>
              </w:rPr>
            </w:pPr>
          </w:p>
        </w:tc>
        <w:tc>
          <w:tcPr>
            <w:tcW w:w="1276" w:type="dxa"/>
            <w:shd w:val="clear" w:color="auto" w:fill="F2F2F2" w:themeFill="background1" w:themeFillShade="F2"/>
            <w:vAlign w:val="center"/>
          </w:tcPr>
          <w:p w14:paraId="01A07509" w14:textId="77777777" w:rsidR="00B4412C" w:rsidRPr="00335C9C" w:rsidRDefault="00B4412C" w:rsidP="00F0614B">
            <w:pPr>
              <w:jc w:val="center"/>
              <w:rPr>
                <w:sz w:val="24"/>
                <w:szCs w:val="24"/>
              </w:rPr>
            </w:pPr>
            <w:r>
              <w:rPr>
                <w:sz w:val="24"/>
                <w:szCs w:val="24"/>
              </w:rPr>
              <w:sym w:font="Wingdings" w:char="F0FC"/>
            </w:r>
          </w:p>
        </w:tc>
        <w:tc>
          <w:tcPr>
            <w:tcW w:w="1276" w:type="dxa"/>
            <w:vAlign w:val="center"/>
          </w:tcPr>
          <w:p w14:paraId="03B69C5C" w14:textId="77777777" w:rsidR="00B4412C" w:rsidRPr="00335C9C" w:rsidRDefault="00B4412C" w:rsidP="00F0614B">
            <w:pPr>
              <w:jc w:val="center"/>
              <w:rPr>
                <w:sz w:val="24"/>
                <w:szCs w:val="24"/>
              </w:rPr>
            </w:pPr>
          </w:p>
        </w:tc>
        <w:tc>
          <w:tcPr>
            <w:tcW w:w="1275" w:type="dxa"/>
            <w:vAlign w:val="center"/>
          </w:tcPr>
          <w:p w14:paraId="0F9930D8" w14:textId="77777777" w:rsidR="00B4412C" w:rsidRPr="00335C9C" w:rsidRDefault="00B4412C" w:rsidP="00F0614B">
            <w:pPr>
              <w:jc w:val="center"/>
              <w:rPr>
                <w:sz w:val="24"/>
                <w:szCs w:val="24"/>
              </w:rPr>
            </w:pPr>
          </w:p>
        </w:tc>
        <w:tc>
          <w:tcPr>
            <w:tcW w:w="787" w:type="dxa"/>
            <w:vAlign w:val="center"/>
          </w:tcPr>
          <w:p w14:paraId="02F38F05" w14:textId="77777777" w:rsidR="00B4412C" w:rsidRDefault="00B4412C" w:rsidP="00F0614B">
            <w:pPr>
              <w:jc w:val="center"/>
              <w:rPr>
                <w:sz w:val="24"/>
                <w:szCs w:val="24"/>
              </w:rPr>
            </w:pPr>
          </w:p>
        </w:tc>
      </w:tr>
      <w:tr w:rsidR="00B4412C" w:rsidRPr="00DE1746" w14:paraId="625509D7" w14:textId="77777777" w:rsidTr="00F0614B">
        <w:trPr>
          <w:trHeight w:val="289"/>
        </w:trPr>
        <w:tc>
          <w:tcPr>
            <w:tcW w:w="1413" w:type="dxa"/>
            <w:vMerge/>
            <w:shd w:val="clear" w:color="auto" w:fill="F2F2F2" w:themeFill="background1" w:themeFillShade="F2"/>
          </w:tcPr>
          <w:p w14:paraId="3F9E332E" w14:textId="77777777" w:rsidR="00B4412C" w:rsidRPr="00335C9C" w:rsidRDefault="00B4412C" w:rsidP="00F0614B">
            <w:pPr>
              <w:rPr>
                <w:sz w:val="24"/>
                <w:szCs w:val="24"/>
              </w:rPr>
            </w:pPr>
          </w:p>
        </w:tc>
        <w:tc>
          <w:tcPr>
            <w:tcW w:w="7796" w:type="dxa"/>
          </w:tcPr>
          <w:p w14:paraId="331E3956" w14:textId="1C71989E" w:rsidR="00B4412C" w:rsidRPr="007912E7" w:rsidRDefault="0075441E" w:rsidP="00F0614B">
            <w:r>
              <w:t>Self-review</w:t>
            </w:r>
            <w:r w:rsidR="00B4412C">
              <w:t xml:space="preserve"> of academy committees (LGBs)</w:t>
            </w:r>
            <w:r w:rsidR="00B4412C" w:rsidRPr="007912E7">
              <w:t>: complete annually</w:t>
            </w:r>
          </w:p>
        </w:tc>
        <w:tc>
          <w:tcPr>
            <w:tcW w:w="1134" w:type="dxa"/>
            <w:vAlign w:val="center"/>
          </w:tcPr>
          <w:p w14:paraId="298A78FA" w14:textId="77777777" w:rsidR="00B4412C" w:rsidRPr="00335C9C" w:rsidRDefault="00B4412C" w:rsidP="00F0614B">
            <w:pPr>
              <w:jc w:val="center"/>
              <w:rPr>
                <w:sz w:val="24"/>
                <w:szCs w:val="24"/>
              </w:rPr>
            </w:pPr>
          </w:p>
        </w:tc>
        <w:tc>
          <w:tcPr>
            <w:tcW w:w="1276" w:type="dxa"/>
            <w:vAlign w:val="center"/>
          </w:tcPr>
          <w:p w14:paraId="404FD567" w14:textId="77777777" w:rsidR="00B4412C" w:rsidRPr="00335C9C" w:rsidRDefault="00B4412C" w:rsidP="00F0614B">
            <w:pPr>
              <w:jc w:val="center"/>
              <w:rPr>
                <w:sz w:val="24"/>
                <w:szCs w:val="24"/>
              </w:rPr>
            </w:pPr>
          </w:p>
        </w:tc>
        <w:tc>
          <w:tcPr>
            <w:tcW w:w="1276" w:type="dxa"/>
            <w:vAlign w:val="center"/>
          </w:tcPr>
          <w:p w14:paraId="51BAAE4D" w14:textId="77777777" w:rsidR="00B4412C" w:rsidRPr="00335C9C" w:rsidRDefault="00B4412C" w:rsidP="00F0614B">
            <w:pPr>
              <w:jc w:val="center"/>
              <w:rPr>
                <w:sz w:val="24"/>
                <w:szCs w:val="24"/>
              </w:rPr>
            </w:pPr>
          </w:p>
        </w:tc>
        <w:tc>
          <w:tcPr>
            <w:tcW w:w="1275" w:type="dxa"/>
            <w:shd w:val="clear" w:color="auto" w:fill="F2F2F2" w:themeFill="background1" w:themeFillShade="F2"/>
            <w:vAlign w:val="center"/>
          </w:tcPr>
          <w:p w14:paraId="01BDB0AB" w14:textId="77777777" w:rsidR="00B4412C" w:rsidRPr="00335C9C" w:rsidRDefault="00B4412C" w:rsidP="00F0614B">
            <w:pPr>
              <w:jc w:val="center"/>
              <w:rPr>
                <w:sz w:val="24"/>
                <w:szCs w:val="24"/>
              </w:rPr>
            </w:pPr>
            <w:r>
              <w:rPr>
                <w:sz w:val="24"/>
                <w:szCs w:val="24"/>
              </w:rPr>
              <w:sym w:font="Wingdings" w:char="F0FC"/>
            </w:r>
          </w:p>
        </w:tc>
        <w:tc>
          <w:tcPr>
            <w:tcW w:w="787" w:type="dxa"/>
            <w:vAlign w:val="center"/>
          </w:tcPr>
          <w:p w14:paraId="652F4ACA" w14:textId="77777777" w:rsidR="00B4412C" w:rsidRDefault="00B4412C" w:rsidP="00F0614B">
            <w:pPr>
              <w:jc w:val="center"/>
              <w:rPr>
                <w:sz w:val="24"/>
                <w:szCs w:val="24"/>
              </w:rPr>
            </w:pPr>
          </w:p>
        </w:tc>
      </w:tr>
      <w:tr w:rsidR="00B4412C" w:rsidRPr="00DE1746" w14:paraId="10477E53" w14:textId="77777777" w:rsidTr="00F0614B">
        <w:trPr>
          <w:trHeight w:val="289"/>
        </w:trPr>
        <w:tc>
          <w:tcPr>
            <w:tcW w:w="1413" w:type="dxa"/>
            <w:vMerge/>
            <w:shd w:val="clear" w:color="auto" w:fill="F2F2F2" w:themeFill="background1" w:themeFillShade="F2"/>
          </w:tcPr>
          <w:p w14:paraId="73676182" w14:textId="77777777" w:rsidR="00B4412C" w:rsidRPr="00335C9C" w:rsidRDefault="00B4412C" w:rsidP="00F0614B">
            <w:pPr>
              <w:rPr>
                <w:sz w:val="24"/>
                <w:szCs w:val="24"/>
              </w:rPr>
            </w:pPr>
          </w:p>
        </w:tc>
        <w:tc>
          <w:tcPr>
            <w:tcW w:w="7796" w:type="dxa"/>
          </w:tcPr>
          <w:p w14:paraId="6014A159" w14:textId="77777777" w:rsidR="00B4412C" w:rsidRPr="007912E7" w:rsidRDefault="00B4412C" w:rsidP="00F0614B">
            <w:r w:rsidRPr="007912E7">
              <w:t>Chair’s performance: carry out 360</w:t>
            </w:r>
            <w:r>
              <w:t>°</w:t>
            </w:r>
            <w:r w:rsidRPr="007912E7">
              <w:t xml:space="preserve"> review periodically  </w:t>
            </w:r>
          </w:p>
        </w:tc>
        <w:tc>
          <w:tcPr>
            <w:tcW w:w="1134" w:type="dxa"/>
            <w:vAlign w:val="center"/>
          </w:tcPr>
          <w:p w14:paraId="127ECD8B" w14:textId="77777777" w:rsidR="00B4412C" w:rsidRPr="00335C9C" w:rsidRDefault="00B4412C" w:rsidP="00F0614B">
            <w:pPr>
              <w:jc w:val="center"/>
              <w:rPr>
                <w:sz w:val="24"/>
                <w:szCs w:val="24"/>
              </w:rPr>
            </w:pPr>
          </w:p>
        </w:tc>
        <w:tc>
          <w:tcPr>
            <w:tcW w:w="1276" w:type="dxa"/>
            <w:shd w:val="clear" w:color="auto" w:fill="F2F2F2" w:themeFill="background1" w:themeFillShade="F2"/>
            <w:vAlign w:val="center"/>
          </w:tcPr>
          <w:p w14:paraId="25A00ACA" w14:textId="77777777" w:rsidR="00B4412C" w:rsidRPr="00335C9C" w:rsidRDefault="00B4412C" w:rsidP="00F0614B">
            <w:pPr>
              <w:jc w:val="center"/>
              <w:rPr>
                <w:sz w:val="24"/>
                <w:szCs w:val="24"/>
              </w:rPr>
            </w:pPr>
            <w:r>
              <w:rPr>
                <w:sz w:val="24"/>
                <w:szCs w:val="24"/>
              </w:rPr>
              <w:sym w:font="Wingdings" w:char="F0FC"/>
            </w:r>
          </w:p>
        </w:tc>
        <w:tc>
          <w:tcPr>
            <w:tcW w:w="1276" w:type="dxa"/>
            <w:vAlign w:val="center"/>
          </w:tcPr>
          <w:p w14:paraId="07CAB131" w14:textId="77777777" w:rsidR="00B4412C" w:rsidRPr="00335C9C" w:rsidRDefault="00B4412C" w:rsidP="00F0614B">
            <w:pPr>
              <w:jc w:val="center"/>
              <w:rPr>
                <w:sz w:val="24"/>
                <w:szCs w:val="24"/>
              </w:rPr>
            </w:pPr>
          </w:p>
        </w:tc>
        <w:tc>
          <w:tcPr>
            <w:tcW w:w="1275" w:type="dxa"/>
            <w:vAlign w:val="center"/>
          </w:tcPr>
          <w:p w14:paraId="05FC550F" w14:textId="77777777" w:rsidR="00B4412C" w:rsidRPr="00335C9C" w:rsidRDefault="00B4412C" w:rsidP="00F0614B">
            <w:pPr>
              <w:jc w:val="center"/>
              <w:rPr>
                <w:sz w:val="24"/>
                <w:szCs w:val="24"/>
              </w:rPr>
            </w:pPr>
          </w:p>
        </w:tc>
        <w:tc>
          <w:tcPr>
            <w:tcW w:w="787" w:type="dxa"/>
            <w:vAlign w:val="center"/>
          </w:tcPr>
          <w:p w14:paraId="3C57D307" w14:textId="77777777" w:rsidR="00B4412C" w:rsidRDefault="00B4412C" w:rsidP="00F0614B">
            <w:pPr>
              <w:jc w:val="center"/>
              <w:rPr>
                <w:sz w:val="24"/>
                <w:szCs w:val="24"/>
              </w:rPr>
            </w:pPr>
          </w:p>
        </w:tc>
      </w:tr>
      <w:tr w:rsidR="00B4412C" w:rsidRPr="00DE1746" w14:paraId="6E76F1B1" w14:textId="77777777" w:rsidTr="00F0614B">
        <w:trPr>
          <w:trHeight w:val="266"/>
        </w:trPr>
        <w:tc>
          <w:tcPr>
            <w:tcW w:w="1413" w:type="dxa"/>
            <w:vMerge/>
            <w:shd w:val="clear" w:color="auto" w:fill="F2F2F2" w:themeFill="background1" w:themeFillShade="F2"/>
          </w:tcPr>
          <w:p w14:paraId="21C5F445" w14:textId="77777777" w:rsidR="00B4412C" w:rsidRPr="00335C9C" w:rsidRDefault="00B4412C" w:rsidP="00F0614B">
            <w:pPr>
              <w:rPr>
                <w:sz w:val="24"/>
                <w:szCs w:val="24"/>
              </w:rPr>
            </w:pPr>
          </w:p>
        </w:tc>
        <w:tc>
          <w:tcPr>
            <w:tcW w:w="7796" w:type="dxa"/>
          </w:tcPr>
          <w:p w14:paraId="4238C4CC" w14:textId="77777777" w:rsidR="00B4412C" w:rsidRPr="007912E7" w:rsidRDefault="00B4412C" w:rsidP="00F0614B">
            <w:r w:rsidRPr="007912E7">
              <w:t>Tr</w:t>
            </w:r>
            <w:r>
              <w:t>ustee/academy committee (LGB) member contribution: review annually</w:t>
            </w:r>
          </w:p>
        </w:tc>
        <w:tc>
          <w:tcPr>
            <w:tcW w:w="1134" w:type="dxa"/>
            <w:vAlign w:val="center"/>
          </w:tcPr>
          <w:p w14:paraId="16E295C3" w14:textId="77777777" w:rsidR="00B4412C" w:rsidRPr="00335C9C" w:rsidRDefault="00B4412C" w:rsidP="00F0614B">
            <w:pPr>
              <w:jc w:val="center"/>
              <w:rPr>
                <w:sz w:val="24"/>
                <w:szCs w:val="24"/>
              </w:rPr>
            </w:pPr>
          </w:p>
        </w:tc>
        <w:tc>
          <w:tcPr>
            <w:tcW w:w="1276" w:type="dxa"/>
            <w:shd w:val="clear" w:color="auto" w:fill="F2F2F2" w:themeFill="background1" w:themeFillShade="F2"/>
            <w:vAlign w:val="center"/>
          </w:tcPr>
          <w:p w14:paraId="0D98108A" w14:textId="77777777" w:rsidR="00B4412C" w:rsidRPr="00335C9C" w:rsidRDefault="00B4412C" w:rsidP="00F0614B">
            <w:pPr>
              <w:jc w:val="center"/>
              <w:rPr>
                <w:sz w:val="24"/>
                <w:szCs w:val="24"/>
              </w:rPr>
            </w:pPr>
            <w:r>
              <w:rPr>
                <w:sz w:val="24"/>
                <w:szCs w:val="24"/>
              </w:rPr>
              <w:sym w:font="Wingdings" w:char="F0FC"/>
            </w:r>
          </w:p>
        </w:tc>
        <w:tc>
          <w:tcPr>
            <w:tcW w:w="1276" w:type="dxa"/>
            <w:vAlign w:val="center"/>
          </w:tcPr>
          <w:p w14:paraId="1DBF488A" w14:textId="77777777" w:rsidR="00B4412C" w:rsidRPr="00335C9C" w:rsidRDefault="00B4412C" w:rsidP="00F0614B">
            <w:pPr>
              <w:jc w:val="center"/>
              <w:rPr>
                <w:sz w:val="24"/>
                <w:szCs w:val="24"/>
              </w:rPr>
            </w:pPr>
          </w:p>
        </w:tc>
        <w:tc>
          <w:tcPr>
            <w:tcW w:w="1275" w:type="dxa"/>
            <w:shd w:val="clear" w:color="auto" w:fill="F2F2F2" w:themeFill="background1" w:themeFillShade="F2"/>
            <w:vAlign w:val="center"/>
          </w:tcPr>
          <w:p w14:paraId="4E4E97C5" w14:textId="77777777" w:rsidR="00B4412C" w:rsidRPr="00335C9C" w:rsidRDefault="00B4412C" w:rsidP="00F0614B">
            <w:pPr>
              <w:jc w:val="center"/>
              <w:rPr>
                <w:sz w:val="24"/>
                <w:szCs w:val="24"/>
              </w:rPr>
            </w:pPr>
            <w:r>
              <w:rPr>
                <w:sz w:val="24"/>
                <w:szCs w:val="24"/>
              </w:rPr>
              <w:sym w:font="Wingdings" w:char="F0FC"/>
            </w:r>
          </w:p>
        </w:tc>
        <w:tc>
          <w:tcPr>
            <w:tcW w:w="787" w:type="dxa"/>
            <w:vAlign w:val="center"/>
          </w:tcPr>
          <w:p w14:paraId="38213EE7" w14:textId="77777777" w:rsidR="00B4412C" w:rsidRDefault="00B4412C" w:rsidP="00F0614B">
            <w:pPr>
              <w:jc w:val="center"/>
              <w:rPr>
                <w:sz w:val="24"/>
                <w:szCs w:val="24"/>
              </w:rPr>
            </w:pPr>
          </w:p>
        </w:tc>
      </w:tr>
      <w:tr w:rsidR="00B4412C" w:rsidRPr="00DE1746" w14:paraId="2C164623" w14:textId="77777777" w:rsidTr="00F0614B">
        <w:trPr>
          <w:trHeight w:val="289"/>
        </w:trPr>
        <w:tc>
          <w:tcPr>
            <w:tcW w:w="1413" w:type="dxa"/>
            <w:vMerge w:val="restart"/>
            <w:shd w:val="clear" w:color="auto" w:fill="F2F2F2" w:themeFill="background1" w:themeFillShade="F2"/>
            <w:vAlign w:val="center"/>
          </w:tcPr>
          <w:p w14:paraId="642301F8" w14:textId="77777777" w:rsidR="00B4412C" w:rsidRPr="00D44245" w:rsidRDefault="00B4412C" w:rsidP="00F0614B">
            <w:pPr>
              <w:jc w:val="center"/>
              <w:rPr>
                <w:b/>
              </w:rPr>
            </w:pPr>
            <w:r w:rsidRPr="00D44245">
              <w:rPr>
                <w:b/>
              </w:rPr>
              <w:t>Governance framework: reporting</w:t>
            </w:r>
          </w:p>
        </w:tc>
        <w:tc>
          <w:tcPr>
            <w:tcW w:w="7796" w:type="dxa"/>
          </w:tcPr>
          <w:p w14:paraId="2E0F6BE0" w14:textId="77777777" w:rsidR="00B4412C" w:rsidRPr="007277EE" w:rsidRDefault="00B4412C" w:rsidP="00F0614B">
            <w:pPr>
              <w:rPr>
                <w:color w:val="FF0000"/>
              </w:rPr>
            </w:pPr>
            <w:r>
              <w:t>Publish governance arrangements on trust and schools’ websites: ensure</w:t>
            </w:r>
          </w:p>
        </w:tc>
        <w:tc>
          <w:tcPr>
            <w:tcW w:w="1134" w:type="dxa"/>
            <w:vAlign w:val="center"/>
          </w:tcPr>
          <w:p w14:paraId="20AA2F9E" w14:textId="77777777" w:rsidR="00B4412C" w:rsidRPr="00335C9C" w:rsidRDefault="00B4412C" w:rsidP="00F0614B">
            <w:pPr>
              <w:jc w:val="center"/>
              <w:rPr>
                <w:sz w:val="24"/>
                <w:szCs w:val="24"/>
              </w:rPr>
            </w:pPr>
          </w:p>
        </w:tc>
        <w:tc>
          <w:tcPr>
            <w:tcW w:w="1276" w:type="dxa"/>
            <w:vAlign w:val="center"/>
          </w:tcPr>
          <w:p w14:paraId="3BF17F90" w14:textId="77777777" w:rsidR="00B4412C" w:rsidRPr="00335C9C" w:rsidRDefault="00B4412C" w:rsidP="00F0614B">
            <w:pPr>
              <w:jc w:val="center"/>
              <w:rPr>
                <w:sz w:val="24"/>
                <w:szCs w:val="24"/>
              </w:rPr>
            </w:pPr>
          </w:p>
        </w:tc>
        <w:tc>
          <w:tcPr>
            <w:tcW w:w="1276" w:type="dxa"/>
            <w:shd w:val="clear" w:color="auto" w:fill="F2F2F2" w:themeFill="background1" w:themeFillShade="F2"/>
            <w:vAlign w:val="center"/>
          </w:tcPr>
          <w:p w14:paraId="3AB795DF" w14:textId="77777777" w:rsidR="00B4412C" w:rsidRPr="00335C9C" w:rsidRDefault="00B4412C" w:rsidP="00F0614B">
            <w:pPr>
              <w:jc w:val="center"/>
              <w:rPr>
                <w:sz w:val="24"/>
                <w:szCs w:val="24"/>
              </w:rPr>
            </w:pPr>
            <w:r>
              <w:rPr>
                <w:sz w:val="24"/>
                <w:szCs w:val="24"/>
              </w:rPr>
              <w:sym w:font="Wingdings" w:char="F0FC"/>
            </w:r>
          </w:p>
        </w:tc>
        <w:tc>
          <w:tcPr>
            <w:tcW w:w="1275" w:type="dxa"/>
            <w:vAlign w:val="center"/>
          </w:tcPr>
          <w:p w14:paraId="2FFD6EB2" w14:textId="77777777" w:rsidR="00B4412C" w:rsidRPr="00335C9C" w:rsidRDefault="00B4412C" w:rsidP="00F0614B">
            <w:pPr>
              <w:jc w:val="center"/>
              <w:rPr>
                <w:sz w:val="24"/>
                <w:szCs w:val="24"/>
              </w:rPr>
            </w:pPr>
          </w:p>
        </w:tc>
        <w:tc>
          <w:tcPr>
            <w:tcW w:w="787" w:type="dxa"/>
            <w:vAlign w:val="center"/>
          </w:tcPr>
          <w:p w14:paraId="288C5E9C" w14:textId="77777777" w:rsidR="00B4412C" w:rsidRDefault="00B4412C" w:rsidP="00F0614B">
            <w:pPr>
              <w:jc w:val="center"/>
              <w:rPr>
                <w:sz w:val="24"/>
                <w:szCs w:val="24"/>
              </w:rPr>
            </w:pPr>
          </w:p>
        </w:tc>
      </w:tr>
      <w:tr w:rsidR="00B4412C" w:rsidRPr="00DE1746" w14:paraId="3CC148F5" w14:textId="77777777" w:rsidTr="00F0614B">
        <w:trPr>
          <w:trHeight w:val="289"/>
        </w:trPr>
        <w:tc>
          <w:tcPr>
            <w:tcW w:w="1413" w:type="dxa"/>
            <w:vMerge/>
            <w:shd w:val="clear" w:color="auto" w:fill="F2F2F2" w:themeFill="background1" w:themeFillShade="F2"/>
            <w:vAlign w:val="center"/>
          </w:tcPr>
          <w:p w14:paraId="6D8D80C8" w14:textId="77777777" w:rsidR="00B4412C" w:rsidRPr="00335C9C" w:rsidRDefault="00B4412C" w:rsidP="00F0614B">
            <w:pPr>
              <w:jc w:val="center"/>
              <w:rPr>
                <w:sz w:val="24"/>
                <w:szCs w:val="24"/>
              </w:rPr>
            </w:pPr>
          </w:p>
        </w:tc>
        <w:tc>
          <w:tcPr>
            <w:tcW w:w="7796" w:type="dxa"/>
          </w:tcPr>
          <w:p w14:paraId="68927137" w14:textId="77777777" w:rsidR="00B4412C" w:rsidRPr="000556FB" w:rsidRDefault="00B4412C" w:rsidP="00F0614B">
            <w:r w:rsidRPr="000556FB">
              <w:t>Annual report on</w:t>
            </w:r>
            <w:r>
              <w:t xml:space="preserve"> the</w:t>
            </w:r>
            <w:r w:rsidRPr="000556FB">
              <w:t xml:space="preserve"> performance of the trust: submit to members and publish</w:t>
            </w:r>
          </w:p>
        </w:tc>
        <w:tc>
          <w:tcPr>
            <w:tcW w:w="1134" w:type="dxa"/>
            <w:vAlign w:val="center"/>
          </w:tcPr>
          <w:p w14:paraId="550E2EDC" w14:textId="77777777" w:rsidR="00B4412C" w:rsidRPr="00D44245" w:rsidRDefault="00B4412C" w:rsidP="00F0614B">
            <w:pPr>
              <w:jc w:val="center"/>
            </w:pPr>
          </w:p>
        </w:tc>
        <w:tc>
          <w:tcPr>
            <w:tcW w:w="1276" w:type="dxa"/>
            <w:shd w:val="clear" w:color="auto" w:fill="F2F2F2" w:themeFill="background1" w:themeFillShade="F2"/>
            <w:vAlign w:val="center"/>
          </w:tcPr>
          <w:p w14:paraId="1C288CA2" w14:textId="77777777" w:rsidR="00B4412C" w:rsidRPr="00D44245" w:rsidRDefault="00B4412C" w:rsidP="00F0614B">
            <w:pPr>
              <w:jc w:val="center"/>
            </w:pPr>
            <w:r w:rsidRPr="00D44245">
              <w:sym w:font="Wingdings" w:char="F0FC"/>
            </w:r>
          </w:p>
        </w:tc>
        <w:tc>
          <w:tcPr>
            <w:tcW w:w="1276" w:type="dxa"/>
            <w:vAlign w:val="center"/>
          </w:tcPr>
          <w:p w14:paraId="5AA7ED1B" w14:textId="77777777" w:rsidR="00B4412C" w:rsidRPr="00D44245" w:rsidRDefault="00B4412C" w:rsidP="00F0614B">
            <w:pPr>
              <w:jc w:val="center"/>
            </w:pPr>
          </w:p>
        </w:tc>
        <w:tc>
          <w:tcPr>
            <w:tcW w:w="1275" w:type="dxa"/>
            <w:vAlign w:val="center"/>
          </w:tcPr>
          <w:p w14:paraId="773FFEDF" w14:textId="77777777" w:rsidR="00B4412C" w:rsidRPr="00D44245" w:rsidRDefault="00B4412C" w:rsidP="00F0614B">
            <w:pPr>
              <w:jc w:val="center"/>
            </w:pPr>
            <w:r w:rsidRPr="00D44245">
              <w:t>C</w:t>
            </w:r>
          </w:p>
        </w:tc>
        <w:tc>
          <w:tcPr>
            <w:tcW w:w="787" w:type="dxa"/>
            <w:vAlign w:val="center"/>
          </w:tcPr>
          <w:p w14:paraId="6D219796" w14:textId="77777777" w:rsidR="00B4412C" w:rsidRPr="00D44245" w:rsidRDefault="00B4412C" w:rsidP="00F0614B">
            <w:pPr>
              <w:jc w:val="center"/>
            </w:pPr>
          </w:p>
        </w:tc>
      </w:tr>
      <w:bookmarkEnd w:id="22"/>
      <w:tr w:rsidR="00B4412C" w:rsidRPr="00DE1746" w14:paraId="40D4A3E7" w14:textId="77777777" w:rsidTr="00F0614B">
        <w:trPr>
          <w:trHeight w:val="289"/>
        </w:trPr>
        <w:tc>
          <w:tcPr>
            <w:tcW w:w="1413" w:type="dxa"/>
            <w:vMerge/>
            <w:shd w:val="clear" w:color="auto" w:fill="F2F2F2" w:themeFill="background1" w:themeFillShade="F2"/>
            <w:vAlign w:val="center"/>
          </w:tcPr>
          <w:p w14:paraId="5E18B565" w14:textId="77777777" w:rsidR="00B4412C" w:rsidRPr="00335C9C" w:rsidRDefault="00B4412C" w:rsidP="00F0614B">
            <w:pPr>
              <w:jc w:val="center"/>
              <w:rPr>
                <w:sz w:val="24"/>
                <w:szCs w:val="24"/>
              </w:rPr>
            </w:pPr>
          </w:p>
        </w:tc>
        <w:tc>
          <w:tcPr>
            <w:tcW w:w="7796" w:type="dxa"/>
          </w:tcPr>
          <w:p w14:paraId="74F3CE16" w14:textId="1BF0BBEF" w:rsidR="00B4412C" w:rsidRPr="000556FB" w:rsidRDefault="00B4412C" w:rsidP="00F0614B">
            <w:r>
              <w:t xml:space="preserve">Annual </w:t>
            </w:r>
            <w:r w:rsidR="0075441E">
              <w:t>self-review</w:t>
            </w:r>
            <w:r>
              <w:t xml:space="preserve">/triannual external review of board effectiveness: submit to members </w:t>
            </w:r>
          </w:p>
        </w:tc>
        <w:tc>
          <w:tcPr>
            <w:tcW w:w="1134" w:type="dxa"/>
            <w:vAlign w:val="center"/>
          </w:tcPr>
          <w:p w14:paraId="48361F7F" w14:textId="77777777" w:rsidR="00B4412C" w:rsidRPr="00D44245" w:rsidRDefault="00B4412C" w:rsidP="00F0614B">
            <w:pPr>
              <w:jc w:val="center"/>
            </w:pPr>
          </w:p>
        </w:tc>
        <w:tc>
          <w:tcPr>
            <w:tcW w:w="1276" w:type="dxa"/>
            <w:shd w:val="clear" w:color="auto" w:fill="F2F2F2" w:themeFill="background1" w:themeFillShade="F2"/>
            <w:vAlign w:val="center"/>
          </w:tcPr>
          <w:p w14:paraId="5F632E91" w14:textId="77777777" w:rsidR="00B4412C" w:rsidRPr="00D44245" w:rsidRDefault="00B4412C" w:rsidP="00F0614B">
            <w:pPr>
              <w:jc w:val="center"/>
            </w:pPr>
            <w:r w:rsidRPr="00D44245">
              <w:sym w:font="Wingdings" w:char="F0FC"/>
            </w:r>
          </w:p>
        </w:tc>
        <w:tc>
          <w:tcPr>
            <w:tcW w:w="1276" w:type="dxa"/>
            <w:vAlign w:val="center"/>
          </w:tcPr>
          <w:p w14:paraId="7AFE4BEF" w14:textId="77777777" w:rsidR="00B4412C" w:rsidRPr="00D44245" w:rsidRDefault="00B4412C" w:rsidP="00F0614B">
            <w:pPr>
              <w:jc w:val="center"/>
            </w:pPr>
          </w:p>
        </w:tc>
        <w:tc>
          <w:tcPr>
            <w:tcW w:w="1275" w:type="dxa"/>
            <w:vAlign w:val="center"/>
          </w:tcPr>
          <w:p w14:paraId="08B4192C" w14:textId="77777777" w:rsidR="00B4412C" w:rsidRPr="00D44245" w:rsidRDefault="00B4412C" w:rsidP="00F0614B">
            <w:pPr>
              <w:jc w:val="center"/>
            </w:pPr>
            <w:r w:rsidRPr="00D44245">
              <w:t>C</w:t>
            </w:r>
          </w:p>
        </w:tc>
        <w:tc>
          <w:tcPr>
            <w:tcW w:w="787" w:type="dxa"/>
            <w:vAlign w:val="center"/>
          </w:tcPr>
          <w:p w14:paraId="00365E84" w14:textId="77777777" w:rsidR="00B4412C" w:rsidRPr="00D44245" w:rsidRDefault="00B4412C" w:rsidP="00F0614B">
            <w:pPr>
              <w:jc w:val="center"/>
            </w:pPr>
          </w:p>
        </w:tc>
      </w:tr>
      <w:tr w:rsidR="00B4412C" w:rsidRPr="00DE1746" w14:paraId="00C69755" w14:textId="77777777" w:rsidTr="00F0614B">
        <w:trPr>
          <w:trHeight w:val="289"/>
        </w:trPr>
        <w:tc>
          <w:tcPr>
            <w:tcW w:w="1413" w:type="dxa"/>
            <w:vMerge/>
            <w:shd w:val="clear" w:color="auto" w:fill="F2F2F2" w:themeFill="background1" w:themeFillShade="F2"/>
            <w:vAlign w:val="center"/>
          </w:tcPr>
          <w:p w14:paraId="38A0A65E" w14:textId="77777777" w:rsidR="00B4412C" w:rsidRPr="00335C9C" w:rsidRDefault="00B4412C" w:rsidP="00F0614B">
            <w:pPr>
              <w:jc w:val="center"/>
              <w:rPr>
                <w:sz w:val="24"/>
                <w:szCs w:val="24"/>
              </w:rPr>
            </w:pPr>
          </w:p>
        </w:tc>
        <w:tc>
          <w:tcPr>
            <w:tcW w:w="7796" w:type="dxa"/>
          </w:tcPr>
          <w:p w14:paraId="061B3706" w14:textId="77777777" w:rsidR="00B4412C" w:rsidRPr="000556FB" w:rsidRDefault="00B4412C" w:rsidP="00F0614B">
            <w:r w:rsidRPr="000556FB">
              <w:t>Annual report and accounts including accounting policies, signed statement on regularity, propriety and compliance, incorporating governance statement demonstrating value for money: submit</w:t>
            </w:r>
            <w:r>
              <w:t xml:space="preserve"> to members and Companies House </w:t>
            </w:r>
          </w:p>
        </w:tc>
        <w:tc>
          <w:tcPr>
            <w:tcW w:w="1134" w:type="dxa"/>
            <w:vAlign w:val="center"/>
          </w:tcPr>
          <w:p w14:paraId="5D1A909C" w14:textId="77777777" w:rsidR="00B4412C" w:rsidRPr="00D44245" w:rsidRDefault="00B4412C" w:rsidP="00F0614B">
            <w:pPr>
              <w:jc w:val="center"/>
            </w:pPr>
          </w:p>
        </w:tc>
        <w:tc>
          <w:tcPr>
            <w:tcW w:w="1276" w:type="dxa"/>
            <w:shd w:val="clear" w:color="auto" w:fill="F2F2F2" w:themeFill="background1" w:themeFillShade="F2"/>
            <w:vAlign w:val="center"/>
          </w:tcPr>
          <w:p w14:paraId="5F2A89AF" w14:textId="77777777" w:rsidR="00B4412C" w:rsidRPr="00D44245" w:rsidRDefault="00B4412C" w:rsidP="00F0614B">
            <w:pPr>
              <w:jc w:val="center"/>
            </w:pPr>
            <w:r w:rsidRPr="00D44245">
              <w:sym w:font="Wingdings" w:char="F0FC"/>
            </w:r>
          </w:p>
        </w:tc>
        <w:tc>
          <w:tcPr>
            <w:tcW w:w="1276" w:type="dxa"/>
            <w:vAlign w:val="center"/>
          </w:tcPr>
          <w:p w14:paraId="7DF0F6AE" w14:textId="77777777" w:rsidR="00B4412C" w:rsidRPr="00D44245" w:rsidRDefault="00B4412C" w:rsidP="00F0614B">
            <w:pPr>
              <w:jc w:val="center"/>
            </w:pPr>
          </w:p>
        </w:tc>
        <w:tc>
          <w:tcPr>
            <w:tcW w:w="1275" w:type="dxa"/>
            <w:vAlign w:val="center"/>
          </w:tcPr>
          <w:p w14:paraId="203477EF" w14:textId="77777777" w:rsidR="00B4412C" w:rsidRPr="00D44245" w:rsidRDefault="00B4412C" w:rsidP="00F0614B">
            <w:pPr>
              <w:jc w:val="center"/>
            </w:pPr>
          </w:p>
        </w:tc>
        <w:tc>
          <w:tcPr>
            <w:tcW w:w="787" w:type="dxa"/>
            <w:vAlign w:val="center"/>
          </w:tcPr>
          <w:p w14:paraId="17E9D615" w14:textId="77777777" w:rsidR="00B4412C" w:rsidRPr="00D44245" w:rsidRDefault="00B4412C" w:rsidP="00F0614B">
            <w:pPr>
              <w:jc w:val="center"/>
            </w:pPr>
          </w:p>
        </w:tc>
      </w:tr>
      <w:tr w:rsidR="00B4412C" w:rsidRPr="00DE1746" w14:paraId="5606427C" w14:textId="77777777" w:rsidTr="00F0614B">
        <w:trPr>
          <w:trHeight w:val="289"/>
        </w:trPr>
        <w:tc>
          <w:tcPr>
            <w:tcW w:w="1413" w:type="dxa"/>
            <w:vMerge/>
            <w:shd w:val="clear" w:color="auto" w:fill="F2F2F2" w:themeFill="background1" w:themeFillShade="F2"/>
            <w:vAlign w:val="center"/>
          </w:tcPr>
          <w:p w14:paraId="5DA85817" w14:textId="77777777" w:rsidR="00B4412C" w:rsidRPr="00335C9C" w:rsidRDefault="00B4412C" w:rsidP="00F0614B">
            <w:pPr>
              <w:jc w:val="center"/>
              <w:rPr>
                <w:sz w:val="24"/>
                <w:szCs w:val="24"/>
              </w:rPr>
            </w:pPr>
          </w:p>
        </w:tc>
        <w:tc>
          <w:tcPr>
            <w:tcW w:w="7796" w:type="dxa"/>
          </w:tcPr>
          <w:p w14:paraId="1E485DC0" w14:textId="63196C53" w:rsidR="00B4412C" w:rsidRPr="000556FB" w:rsidRDefault="00B4412C" w:rsidP="00F0614B">
            <w:r>
              <w:t xml:space="preserve">ESFA required reports and </w:t>
            </w:r>
            <w:r w:rsidR="0075441E">
              <w:t>returns</w:t>
            </w:r>
            <w:r>
              <w:t xml:space="preserve"> submit </w:t>
            </w:r>
          </w:p>
        </w:tc>
        <w:tc>
          <w:tcPr>
            <w:tcW w:w="1134" w:type="dxa"/>
            <w:vAlign w:val="center"/>
          </w:tcPr>
          <w:p w14:paraId="59414333" w14:textId="77777777" w:rsidR="00B4412C" w:rsidRPr="00D44245" w:rsidRDefault="00B4412C" w:rsidP="00F0614B">
            <w:pPr>
              <w:jc w:val="center"/>
            </w:pPr>
          </w:p>
        </w:tc>
        <w:tc>
          <w:tcPr>
            <w:tcW w:w="1276" w:type="dxa"/>
            <w:shd w:val="clear" w:color="auto" w:fill="F2F2F2" w:themeFill="background1" w:themeFillShade="F2"/>
            <w:vAlign w:val="center"/>
          </w:tcPr>
          <w:p w14:paraId="37BBDB10" w14:textId="77777777" w:rsidR="00B4412C" w:rsidRPr="00D44245" w:rsidRDefault="00B4412C" w:rsidP="00F0614B">
            <w:pPr>
              <w:jc w:val="center"/>
            </w:pPr>
            <w:r w:rsidRPr="00D44245">
              <w:sym w:font="Wingdings" w:char="F0FC"/>
            </w:r>
          </w:p>
        </w:tc>
        <w:tc>
          <w:tcPr>
            <w:tcW w:w="1276" w:type="dxa"/>
            <w:vAlign w:val="center"/>
          </w:tcPr>
          <w:p w14:paraId="3CCFBEFE" w14:textId="77777777" w:rsidR="00B4412C" w:rsidRPr="00D44245" w:rsidRDefault="00B4412C" w:rsidP="00F0614B">
            <w:pPr>
              <w:jc w:val="center"/>
            </w:pPr>
          </w:p>
        </w:tc>
        <w:tc>
          <w:tcPr>
            <w:tcW w:w="1275" w:type="dxa"/>
            <w:vAlign w:val="center"/>
          </w:tcPr>
          <w:p w14:paraId="08DEE95F" w14:textId="77777777" w:rsidR="00B4412C" w:rsidRPr="00D44245" w:rsidRDefault="00B4412C" w:rsidP="00F0614B">
            <w:pPr>
              <w:jc w:val="center"/>
            </w:pPr>
          </w:p>
        </w:tc>
        <w:tc>
          <w:tcPr>
            <w:tcW w:w="787" w:type="dxa"/>
            <w:vAlign w:val="center"/>
          </w:tcPr>
          <w:p w14:paraId="6AABA5D8" w14:textId="77777777" w:rsidR="00B4412C" w:rsidRPr="00D44245" w:rsidRDefault="00B4412C" w:rsidP="00F0614B">
            <w:pPr>
              <w:jc w:val="center"/>
            </w:pPr>
          </w:p>
        </w:tc>
      </w:tr>
      <w:tr w:rsidR="00B4412C" w:rsidRPr="00DE1746" w14:paraId="222A032E" w14:textId="77777777" w:rsidTr="00F0614B">
        <w:trPr>
          <w:trHeight w:val="289"/>
        </w:trPr>
        <w:tc>
          <w:tcPr>
            <w:tcW w:w="1413" w:type="dxa"/>
            <w:vMerge/>
            <w:shd w:val="clear" w:color="auto" w:fill="F2F2F2" w:themeFill="background1" w:themeFillShade="F2"/>
            <w:vAlign w:val="center"/>
          </w:tcPr>
          <w:p w14:paraId="493161EB" w14:textId="77777777" w:rsidR="00B4412C" w:rsidRPr="00335C9C" w:rsidRDefault="00B4412C" w:rsidP="00F0614B">
            <w:pPr>
              <w:jc w:val="center"/>
              <w:rPr>
                <w:sz w:val="24"/>
                <w:szCs w:val="24"/>
              </w:rPr>
            </w:pPr>
          </w:p>
        </w:tc>
        <w:tc>
          <w:tcPr>
            <w:tcW w:w="7796" w:type="dxa"/>
          </w:tcPr>
          <w:p w14:paraId="06864A2B" w14:textId="77777777" w:rsidR="00B4412C" w:rsidRPr="007912E7" w:rsidRDefault="00B4412C" w:rsidP="00F0614B">
            <w:pPr>
              <w:rPr>
                <w:color w:val="000000"/>
              </w:rPr>
            </w:pPr>
            <w:r w:rsidRPr="007912E7">
              <w:rPr>
                <w:color w:val="000000"/>
              </w:rPr>
              <w:t>Annual r</w:t>
            </w:r>
            <w:r>
              <w:rPr>
                <w:color w:val="000000"/>
              </w:rPr>
              <w:t>eport work of academy committee (LGB)</w:t>
            </w:r>
            <w:r w:rsidRPr="007912E7">
              <w:rPr>
                <w:color w:val="000000"/>
              </w:rPr>
              <w:t xml:space="preserve">: submit to trust and publish </w:t>
            </w:r>
          </w:p>
        </w:tc>
        <w:tc>
          <w:tcPr>
            <w:tcW w:w="1134" w:type="dxa"/>
            <w:vAlign w:val="center"/>
          </w:tcPr>
          <w:p w14:paraId="68D80645" w14:textId="77777777" w:rsidR="00B4412C" w:rsidRPr="00D44245" w:rsidRDefault="00B4412C" w:rsidP="00F0614B">
            <w:pPr>
              <w:jc w:val="center"/>
            </w:pPr>
          </w:p>
        </w:tc>
        <w:tc>
          <w:tcPr>
            <w:tcW w:w="1276" w:type="dxa"/>
            <w:vAlign w:val="center"/>
          </w:tcPr>
          <w:p w14:paraId="42757D2D" w14:textId="77777777" w:rsidR="00B4412C" w:rsidRPr="00D44245" w:rsidRDefault="00B4412C" w:rsidP="00F0614B">
            <w:pPr>
              <w:jc w:val="center"/>
            </w:pPr>
          </w:p>
        </w:tc>
        <w:tc>
          <w:tcPr>
            <w:tcW w:w="1276" w:type="dxa"/>
            <w:vAlign w:val="center"/>
          </w:tcPr>
          <w:p w14:paraId="305007B5" w14:textId="77777777" w:rsidR="00B4412C" w:rsidRPr="00D44245" w:rsidRDefault="00B4412C" w:rsidP="00F0614B">
            <w:pPr>
              <w:jc w:val="center"/>
            </w:pPr>
          </w:p>
        </w:tc>
        <w:tc>
          <w:tcPr>
            <w:tcW w:w="1275" w:type="dxa"/>
            <w:shd w:val="clear" w:color="auto" w:fill="F2F2F2" w:themeFill="background1" w:themeFillShade="F2"/>
            <w:vAlign w:val="center"/>
          </w:tcPr>
          <w:p w14:paraId="094474DD" w14:textId="77777777" w:rsidR="00B4412C" w:rsidRPr="00D44245" w:rsidRDefault="00B4412C" w:rsidP="00F0614B">
            <w:pPr>
              <w:jc w:val="center"/>
            </w:pPr>
            <w:r w:rsidRPr="00D44245">
              <w:sym w:font="Wingdings" w:char="F0FC"/>
            </w:r>
          </w:p>
        </w:tc>
        <w:tc>
          <w:tcPr>
            <w:tcW w:w="787" w:type="dxa"/>
            <w:vAlign w:val="center"/>
          </w:tcPr>
          <w:p w14:paraId="2243E80D" w14:textId="77777777" w:rsidR="00B4412C" w:rsidRPr="00D44245" w:rsidRDefault="00B4412C" w:rsidP="00F0614B">
            <w:pPr>
              <w:jc w:val="center"/>
            </w:pPr>
          </w:p>
        </w:tc>
      </w:tr>
      <w:tr w:rsidR="00B4412C" w:rsidRPr="00DE1746" w14:paraId="6DBAF1E3" w14:textId="77777777" w:rsidTr="00F0614B">
        <w:trPr>
          <w:trHeight w:val="241"/>
        </w:trPr>
        <w:tc>
          <w:tcPr>
            <w:tcW w:w="1413" w:type="dxa"/>
            <w:vMerge w:val="restart"/>
            <w:shd w:val="clear" w:color="auto" w:fill="F2F2F2" w:themeFill="background1" w:themeFillShade="F2"/>
            <w:vAlign w:val="center"/>
          </w:tcPr>
          <w:p w14:paraId="40C8C7FD" w14:textId="77777777" w:rsidR="00B4412C" w:rsidRPr="00D44245" w:rsidRDefault="00B4412C" w:rsidP="00F0614B">
            <w:pPr>
              <w:jc w:val="center"/>
              <w:rPr>
                <w:b/>
              </w:rPr>
            </w:pPr>
            <w:r w:rsidRPr="00D44245">
              <w:rPr>
                <w:b/>
              </w:rPr>
              <w:t>Being strategic</w:t>
            </w:r>
          </w:p>
        </w:tc>
        <w:tc>
          <w:tcPr>
            <w:tcW w:w="7796" w:type="dxa"/>
          </w:tcPr>
          <w:p w14:paraId="71AD0B4D" w14:textId="77777777" w:rsidR="00B4412C" w:rsidRPr="007912E7" w:rsidRDefault="00B4412C" w:rsidP="00F0614B">
            <w:r w:rsidRPr="007912E7">
              <w:t>Determine trust wide policies which refle</w:t>
            </w:r>
            <w:r>
              <w:t xml:space="preserve">ct the trust's ethos and values: </w:t>
            </w:r>
            <w:r w:rsidRPr="007912E7">
              <w:t>approve</w:t>
            </w:r>
          </w:p>
        </w:tc>
        <w:tc>
          <w:tcPr>
            <w:tcW w:w="1134" w:type="dxa"/>
            <w:vAlign w:val="center"/>
          </w:tcPr>
          <w:p w14:paraId="16977360" w14:textId="77777777" w:rsidR="00B4412C" w:rsidRPr="00D44245" w:rsidRDefault="00B4412C" w:rsidP="00F0614B">
            <w:pPr>
              <w:jc w:val="center"/>
            </w:pPr>
          </w:p>
        </w:tc>
        <w:tc>
          <w:tcPr>
            <w:tcW w:w="1276" w:type="dxa"/>
            <w:shd w:val="clear" w:color="auto" w:fill="F2F2F2" w:themeFill="background1" w:themeFillShade="F2"/>
            <w:vAlign w:val="center"/>
          </w:tcPr>
          <w:p w14:paraId="4B31DAA7" w14:textId="77777777" w:rsidR="00B4412C" w:rsidRPr="00D44245" w:rsidRDefault="00B4412C" w:rsidP="00F0614B">
            <w:pPr>
              <w:jc w:val="center"/>
            </w:pPr>
            <w:r w:rsidRPr="00D44245">
              <w:sym w:font="Wingdings" w:char="F0FC"/>
            </w:r>
          </w:p>
        </w:tc>
        <w:tc>
          <w:tcPr>
            <w:tcW w:w="1276" w:type="dxa"/>
            <w:vAlign w:val="center"/>
          </w:tcPr>
          <w:p w14:paraId="529E1C06" w14:textId="77777777" w:rsidR="00B4412C" w:rsidRPr="00D44245" w:rsidRDefault="00B4412C" w:rsidP="00F0614B">
            <w:pPr>
              <w:jc w:val="center"/>
            </w:pPr>
            <w:r w:rsidRPr="00D44245">
              <w:t>C</w:t>
            </w:r>
          </w:p>
        </w:tc>
        <w:tc>
          <w:tcPr>
            <w:tcW w:w="1275" w:type="dxa"/>
            <w:vAlign w:val="center"/>
          </w:tcPr>
          <w:p w14:paraId="16A5E67A" w14:textId="77777777" w:rsidR="00B4412C" w:rsidRPr="00D44245" w:rsidRDefault="00B4412C" w:rsidP="00F0614B">
            <w:pPr>
              <w:jc w:val="center"/>
            </w:pPr>
          </w:p>
        </w:tc>
        <w:tc>
          <w:tcPr>
            <w:tcW w:w="787" w:type="dxa"/>
            <w:vAlign w:val="center"/>
          </w:tcPr>
          <w:p w14:paraId="7587970E" w14:textId="77777777" w:rsidR="00B4412C" w:rsidRPr="00D44245" w:rsidRDefault="00B4412C" w:rsidP="00F0614B">
            <w:pPr>
              <w:jc w:val="center"/>
            </w:pPr>
          </w:p>
        </w:tc>
      </w:tr>
      <w:tr w:rsidR="00B4412C" w:rsidRPr="00DE1746" w14:paraId="5A40393F" w14:textId="77777777" w:rsidTr="00F0614B">
        <w:trPr>
          <w:trHeight w:val="246"/>
        </w:trPr>
        <w:tc>
          <w:tcPr>
            <w:tcW w:w="1413" w:type="dxa"/>
            <w:vMerge/>
            <w:shd w:val="clear" w:color="auto" w:fill="F2F2F2" w:themeFill="background1" w:themeFillShade="F2"/>
            <w:vAlign w:val="center"/>
          </w:tcPr>
          <w:p w14:paraId="37DE90C5" w14:textId="77777777" w:rsidR="00B4412C" w:rsidRPr="00335C9C" w:rsidRDefault="00B4412C" w:rsidP="00F0614B">
            <w:pPr>
              <w:jc w:val="center"/>
              <w:rPr>
                <w:sz w:val="24"/>
                <w:szCs w:val="24"/>
              </w:rPr>
            </w:pPr>
          </w:p>
        </w:tc>
        <w:tc>
          <w:tcPr>
            <w:tcW w:w="7796" w:type="dxa"/>
          </w:tcPr>
          <w:p w14:paraId="7064A06B" w14:textId="77777777" w:rsidR="00B4412C" w:rsidRPr="007912E7" w:rsidRDefault="00B4412C" w:rsidP="00F0614B">
            <w:r w:rsidRPr="007912E7">
              <w:t>Determine school level policies</w:t>
            </w:r>
            <w:r>
              <w:t>: approve</w:t>
            </w:r>
            <w:r w:rsidRPr="007912E7">
              <w:t xml:space="preserve"> </w:t>
            </w:r>
          </w:p>
        </w:tc>
        <w:tc>
          <w:tcPr>
            <w:tcW w:w="1134" w:type="dxa"/>
            <w:vAlign w:val="center"/>
          </w:tcPr>
          <w:p w14:paraId="5F6B1451" w14:textId="77777777" w:rsidR="00B4412C" w:rsidRPr="00D44245" w:rsidRDefault="00B4412C" w:rsidP="00F0614B">
            <w:pPr>
              <w:jc w:val="center"/>
            </w:pPr>
          </w:p>
        </w:tc>
        <w:tc>
          <w:tcPr>
            <w:tcW w:w="1276" w:type="dxa"/>
            <w:vAlign w:val="center"/>
          </w:tcPr>
          <w:p w14:paraId="29F7538D" w14:textId="77777777" w:rsidR="00B4412C" w:rsidRPr="00D44245" w:rsidRDefault="00B4412C" w:rsidP="00F0614B">
            <w:pPr>
              <w:jc w:val="center"/>
            </w:pPr>
          </w:p>
        </w:tc>
        <w:tc>
          <w:tcPr>
            <w:tcW w:w="1276" w:type="dxa"/>
            <w:vAlign w:val="center"/>
          </w:tcPr>
          <w:p w14:paraId="104CFFD3" w14:textId="77777777" w:rsidR="00B4412C" w:rsidRPr="00D44245" w:rsidRDefault="00B4412C" w:rsidP="00F0614B">
            <w:pPr>
              <w:jc w:val="center"/>
            </w:pPr>
          </w:p>
        </w:tc>
        <w:tc>
          <w:tcPr>
            <w:tcW w:w="1275" w:type="dxa"/>
            <w:shd w:val="clear" w:color="auto" w:fill="F2F2F2" w:themeFill="background1" w:themeFillShade="F2"/>
            <w:vAlign w:val="center"/>
          </w:tcPr>
          <w:p w14:paraId="74FEEC95" w14:textId="77777777" w:rsidR="00B4412C" w:rsidRPr="00D44245" w:rsidRDefault="00B4412C" w:rsidP="00F0614B">
            <w:pPr>
              <w:jc w:val="center"/>
            </w:pPr>
            <w:r w:rsidRPr="00D44245">
              <w:sym w:font="Wingdings" w:char="F0FC"/>
            </w:r>
          </w:p>
        </w:tc>
        <w:tc>
          <w:tcPr>
            <w:tcW w:w="787" w:type="dxa"/>
            <w:vAlign w:val="center"/>
          </w:tcPr>
          <w:p w14:paraId="72C71367" w14:textId="77777777" w:rsidR="00B4412C" w:rsidRPr="00D44245" w:rsidRDefault="00B4412C" w:rsidP="00F0614B">
            <w:pPr>
              <w:jc w:val="center"/>
            </w:pPr>
            <w:r w:rsidRPr="00D44245">
              <w:t>C</w:t>
            </w:r>
          </w:p>
        </w:tc>
      </w:tr>
      <w:tr w:rsidR="00B4412C" w:rsidRPr="00DE1746" w14:paraId="657AB868" w14:textId="77777777" w:rsidTr="00F0614B">
        <w:trPr>
          <w:trHeight w:val="262"/>
        </w:trPr>
        <w:tc>
          <w:tcPr>
            <w:tcW w:w="1413" w:type="dxa"/>
            <w:vMerge/>
            <w:shd w:val="clear" w:color="auto" w:fill="F2F2F2" w:themeFill="background1" w:themeFillShade="F2"/>
            <w:vAlign w:val="center"/>
          </w:tcPr>
          <w:p w14:paraId="6CE11634" w14:textId="77777777" w:rsidR="00B4412C" w:rsidRPr="00335C9C" w:rsidRDefault="00B4412C" w:rsidP="00F0614B">
            <w:pPr>
              <w:jc w:val="center"/>
              <w:rPr>
                <w:sz w:val="24"/>
                <w:szCs w:val="24"/>
              </w:rPr>
            </w:pPr>
          </w:p>
        </w:tc>
        <w:tc>
          <w:tcPr>
            <w:tcW w:w="7796" w:type="dxa"/>
          </w:tcPr>
          <w:p w14:paraId="121DAD73" w14:textId="77777777" w:rsidR="00B4412C" w:rsidRPr="007912E7" w:rsidRDefault="00B4412C" w:rsidP="00F0614B">
            <w:r w:rsidRPr="007912E7">
              <w:t>Management of risk: establish register, review and monitor</w:t>
            </w:r>
          </w:p>
        </w:tc>
        <w:tc>
          <w:tcPr>
            <w:tcW w:w="1134" w:type="dxa"/>
            <w:vAlign w:val="center"/>
          </w:tcPr>
          <w:p w14:paraId="1793BF44" w14:textId="77777777" w:rsidR="00B4412C" w:rsidRPr="00D44245" w:rsidRDefault="00B4412C" w:rsidP="00F0614B">
            <w:pPr>
              <w:jc w:val="center"/>
            </w:pPr>
          </w:p>
        </w:tc>
        <w:tc>
          <w:tcPr>
            <w:tcW w:w="1276" w:type="dxa"/>
            <w:shd w:val="clear" w:color="auto" w:fill="F2F2F2" w:themeFill="background1" w:themeFillShade="F2"/>
            <w:vAlign w:val="center"/>
          </w:tcPr>
          <w:p w14:paraId="1A1D46CF" w14:textId="77777777" w:rsidR="00B4412C" w:rsidRPr="00D44245" w:rsidRDefault="00B4412C" w:rsidP="00F0614B">
            <w:pPr>
              <w:jc w:val="center"/>
            </w:pPr>
            <w:r w:rsidRPr="00D44245">
              <w:sym w:font="Wingdings" w:char="F0FC"/>
            </w:r>
          </w:p>
        </w:tc>
        <w:tc>
          <w:tcPr>
            <w:tcW w:w="1276" w:type="dxa"/>
            <w:vAlign w:val="center"/>
          </w:tcPr>
          <w:p w14:paraId="70322207" w14:textId="77777777" w:rsidR="00B4412C" w:rsidRPr="00D44245" w:rsidRDefault="00B4412C" w:rsidP="00F0614B">
            <w:pPr>
              <w:jc w:val="center"/>
            </w:pPr>
            <w:r w:rsidRPr="00D44245">
              <w:t>C</w:t>
            </w:r>
          </w:p>
        </w:tc>
        <w:tc>
          <w:tcPr>
            <w:tcW w:w="1275" w:type="dxa"/>
            <w:vAlign w:val="center"/>
          </w:tcPr>
          <w:p w14:paraId="4E50548A" w14:textId="77777777" w:rsidR="00B4412C" w:rsidRPr="00D44245" w:rsidRDefault="00B4412C" w:rsidP="00F0614B">
            <w:pPr>
              <w:jc w:val="center"/>
            </w:pPr>
          </w:p>
        </w:tc>
        <w:tc>
          <w:tcPr>
            <w:tcW w:w="787" w:type="dxa"/>
            <w:vAlign w:val="center"/>
          </w:tcPr>
          <w:p w14:paraId="7AC7FE7B" w14:textId="77777777" w:rsidR="00B4412C" w:rsidRPr="00D44245" w:rsidRDefault="00B4412C" w:rsidP="00F0614B">
            <w:pPr>
              <w:jc w:val="center"/>
            </w:pPr>
          </w:p>
        </w:tc>
      </w:tr>
      <w:tr w:rsidR="00B4412C" w:rsidRPr="00DE1746" w14:paraId="2635036C" w14:textId="77777777" w:rsidTr="00F0614B">
        <w:trPr>
          <w:trHeight w:val="279"/>
        </w:trPr>
        <w:tc>
          <w:tcPr>
            <w:tcW w:w="1413" w:type="dxa"/>
            <w:vMerge/>
            <w:shd w:val="clear" w:color="auto" w:fill="F2F2F2" w:themeFill="background1" w:themeFillShade="F2"/>
            <w:vAlign w:val="center"/>
          </w:tcPr>
          <w:p w14:paraId="30015436" w14:textId="77777777" w:rsidR="00B4412C" w:rsidRPr="00335C9C" w:rsidRDefault="00B4412C" w:rsidP="00F0614B">
            <w:pPr>
              <w:jc w:val="center"/>
              <w:rPr>
                <w:sz w:val="24"/>
                <w:szCs w:val="24"/>
              </w:rPr>
            </w:pPr>
          </w:p>
        </w:tc>
        <w:tc>
          <w:tcPr>
            <w:tcW w:w="7796" w:type="dxa"/>
          </w:tcPr>
          <w:p w14:paraId="3E085AB5" w14:textId="77777777" w:rsidR="00B4412C" w:rsidRPr="007912E7" w:rsidRDefault="00B4412C" w:rsidP="00F0614B">
            <w:r w:rsidRPr="007912E7">
              <w:t>Engagement with stakeholders</w:t>
            </w:r>
            <w:r>
              <w:t>: ensure</w:t>
            </w:r>
            <w:r w:rsidRPr="007912E7">
              <w:t xml:space="preserve"> </w:t>
            </w:r>
          </w:p>
        </w:tc>
        <w:tc>
          <w:tcPr>
            <w:tcW w:w="1134" w:type="dxa"/>
            <w:vAlign w:val="center"/>
          </w:tcPr>
          <w:p w14:paraId="618CA958" w14:textId="77777777" w:rsidR="00B4412C" w:rsidRPr="00D44245" w:rsidRDefault="00B4412C" w:rsidP="00F0614B">
            <w:pPr>
              <w:jc w:val="center"/>
            </w:pPr>
          </w:p>
        </w:tc>
        <w:tc>
          <w:tcPr>
            <w:tcW w:w="1276" w:type="dxa"/>
            <w:shd w:val="clear" w:color="auto" w:fill="F2F2F2" w:themeFill="background1" w:themeFillShade="F2"/>
            <w:vAlign w:val="center"/>
          </w:tcPr>
          <w:p w14:paraId="6C497BC5" w14:textId="77777777" w:rsidR="00B4412C" w:rsidRPr="00D44245" w:rsidRDefault="00B4412C" w:rsidP="00F0614B">
            <w:pPr>
              <w:jc w:val="center"/>
            </w:pPr>
            <w:r w:rsidRPr="00D44245">
              <w:sym w:font="Wingdings" w:char="F0FC"/>
            </w:r>
          </w:p>
        </w:tc>
        <w:tc>
          <w:tcPr>
            <w:tcW w:w="1276" w:type="dxa"/>
            <w:shd w:val="clear" w:color="auto" w:fill="F2F2F2" w:themeFill="background1" w:themeFillShade="F2"/>
            <w:vAlign w:val="center"/>
          </w:tcPr>
          <w:p w14:paraId="5A1E167F" w14:textId="77777777" w:rsidR="00B4412C" w:rsidRPr="00D44245" w:rsidRDefault="00B4412C" w:rsidP="00F0614B">
            <w:pPr>
              <w:jc w:val="center"/>
            </w:pPr>
            <w:r w:rsidRPr="00D44245">
              <w:sym w:font="Wingdings" w:char="F0FC"/>
            </w:r>
          </w:p>
        </w:tc>
        <w:tc>
          <w:tcPr>
            <w:tcW w:w="1275" w:type="dxa"/>
            <w:shd w:val="clear" w:color="auto" w:fill="F2F2F2" w:themeFill="background1" w:themeFillShade="F2"/>
            <w:vAlign w:val="center"/>
          </w:tcPr>
          <w:p w14:paraId="4F51EF8F" w14:textId="77777777" w:rsidR="00B4412C" w:rsidRPr="00D44245" w:rsidRDefault="00B4412C" w:rsidP="00F0614B">
            <w:pPr>
              <w:jc w:val="center"/>
            </w:pPr>
            <w:r w:rsidRPr="00D44245">
              <w:sym w:font="Wingdings" w:char="F0FC"/>
            </w:r>
          </w:p>
        </w:tc>
        <w:tc>
          <w:tcPr>
            <w:tcW w:w="787" w:type="dxa"/>
            <w:shd w:val="clear" w:color="auto" w:fill="F2F2F2" w:themeFill="background1" w:themeFillShade="F2"/>
            <w:vAlign w:val="center"/>
          </w:tcPr>
          <w:p w14:paraId="15603098" w14:textId="77777777" w:rsidR="00B4412C" w:rsidRPr="00D44245" w:rsidRDefault="00B4412C" w:rsidP="00F0614B">
            <w:pPr>
              <w:jc w:val="center"/>
            </w:pPr>
            <w:r w:rsidRPr="00D44245">
              <w:sym w:font="Wingdings" w:char="F0FC"/>
            </w:r>
          </w:p>
        </w:tc>
      </w:tr>
      <w:tr w:rsidR="00B4412C" w:rsidRPr="00DE1746" w14:paraId="2C4717DB" w14:textId="77777777" w:rsidTr="00F0614B">
        <w:trPr>
          <w:trHeight w:val="270"/>
        </w:trPr>
        <w:tc>
          <w:tcPr>
            <w:tcW w:w="1413" w:type="dxa"/>
            <w:vMerge/>
            <w:shd w:val="clear" w:color="auto" w:fill="F2F2F2" w:themeFill="background1" w:themeFillShade="F2"/>
            <w:vAlign w:val="center"/>
          </w:tcPr>
          <w:p w14:paraId="5AD115A8" w14:textId="77777777" w:rsidR="00B4412C" w:rsidRPr="00335C9C" w:rsidRDefault="00B4412C" w:rsidP="00F0614B">
            <w:pPr>
              <w:jc w:val="center"/>
              <w:rPr>
                <w:sz w:val="24"/>
                <w:szCs w:val="24"/>
              </w:rPr>
            </w:pPr>
          </w:p>
        </w:tc>
        <w:tc>
          <w:tcPr>
            <w:tcW w:w="7796" w:type="dxa"/>
          </w:tcPr>
          <w:p w14:paraId="2238BC8D" w14:textId="77777777" w:rsidR="00B4412C" w:rsidRPr="007912E7" w:rsidRDefault="00B4412C" w:rsidP="00F0614B">
            <w:r>
              <w:t xml:space="preserve">Determine trust's vision, </w:t>
            </w:r>
            <w:r w:rsidRPr="007912E7">
              <w:t>strategy</w:t>
            </w:r>
            <w:r>
              <w:t xml:space="preserve"> and </w:t>
            </w:r>
            <w:r w:rsidRPr="007912E7">
              <w:t>key priorities</w:t>
            </w:r>
            <w:r>
              <w:t>: approve</w:t>
            </w:r>
          </w:p>
        </w:tc>
        <w:tc>
          <w:tcPr>
            <w:tcW w:w="1134" w:type="dxa"/>
            <w:vAlign w:val="center"/>
          </w:tcPr>
          <w:p w14:paraId="75A643FD" w14:textId="77777777" w:rsidR="00B4412C" w:rsidRPr="00D44245" w:rsidRDefault="00B4412C" w:rsidP="00F0614B">
            <w:pPr>
              <w:jc w:val="center"/>
            </w:pPr>
          </w:p>
        </w:tc>
        <w:tc>
          <w:tcPr>
            <w:tcW w:w="1276" w:type="dxa"/>
            <w:shd w:val="clear" w:color="auto" w:fill="F2F2F2" w:themeFill="background1" w:themeFillShade="F2"/>
            <w:vAlign w:val="center"/>
          </w:tcPr>
          <w:p w14:paraId="068B27CA" w14:textId="77777777" w:rsidR="00B4412C" w:rsidRPr="00D44245" w:rsidRDefault="00B4412C" w:rsidP="00F0614B">
            <w:pPr>
              <w:jc w:val="center"/>
            </w:pPr>
            <w:r w:rsidRPr="00D44245">
              <w:sym w:font="Wingdings" w:char="F0FC"/>
            </w:r>
          </w:p>
        </w:tc>
        <w:tc>
          <w:tcPr>
            <w:tcW w:w="1276" w:type="dxa"/>
            <w:vAlign w:val="center"/>
          </w:tcPr>
          <w:p w14:paraId="238232FF" w14:textId="77777777" w:rsidR="00B4412C" w:rsidRPr="00D44245" w:rsidRDefault="00B4412C" w:rsidP="00F0614B">
            <w:pPr>
              <w:jc w:val="center"/>
            </w:pPr>
            <w:r w:rsidRPr="00D44245">
              <w:t>C</w:t>
            </w:r>
          </w:p>
        </w:tc>
        <w:tc>
          <w:tcPr>
            <w:tcW w:w="1275" w:type="dxa"/>
            <w:vAlign w:val="center"/>
          </w:tcPr>
          <w:p w14:paraId="54EB2678" w14:textId="77777777" w:rsidR="00B4412C" w:rsidRPr="00D44245" w:rsidRDefault="00B4412C" w:rsidP="00F0614B">
            <w:pPr>
              <w:jc w:val="center"/>
            </w:pPr>
          </w:p>
        </w:tc>
        <w:tc>
          <w:tcPr>
            <w:tcW w:w="787" w:type="dxa"/>
            <w:vAlign w:val="center"/>
          </w:tcPr>
          <w:p w14:paraId="5C2FAE85" w14:textId="77777777" w:rsidR="00B4412C" w:rsidRPr="00D44245" w:rsidRDefault="00B4412C" w:rsidP="00F0614B">
            <w:pPr>
              <w:jc w:val="center"/>
            </w:pPr>
          </w:p>
        </w:tc>
      </w:tr>
      <w:tr w:rsidR="00B4412C" w:rsidRPr="00DE1746" w14:paraId="0C1AE0A5" w14:textId="77777777" w:rsidTr="00F0614B">
        <w:trPr>
          <w:trHeight w:val="273"/>
        </w:trPr>
        <w:tc>
          <w:tcPr>
            <w:tcW w:w="1413" w:type="dxa"/>
            <w:vMerge/>
            <w:shd w:val="clear" w:color="auto" w:fill="F2F2F2" w:themeFill="background1" w:themeFillShade="F2"/>
            <w:vAlign w:val="center"/>
          </w:tcPr>
          <w:p w14:paraId="3E6B09D8" w14:textId="77777777" w:rsidR="00B4412C" w:rsidRPr="00335C9C" w:rsidRDefault="00B4412C" w:rsidP="00F0614B">
            <w:pPr>
              <w:jc w:val="center"/>
              <w:rPr>
                <w:sz w:val="24"/>
                <w:szCs w:val="24"/>
              </w:rPr>
            </w:pPr>
          </w:p>
        </w:tc>
        <w:tc>
          <w:tcPr>
            <w:tcW w:w="7796" w:type="dxa"/>
          </w:tcPr>
          <w:p w14:paraId="2B6582C7" w14:textId="77777777" w:rsidR="00B4412C" w:rsidRPr="007912E7" w:rsidRDefault="00B4412C" w:rsidP="00F0614B">
            <w:r>
              <w:t xml:space="preserve">Determine schools’ vision, </w:t>
            </w:r>
            <w:r w:rsidRPr="007912E7">
              <w:t>strategy</w:t>
            </w:r>
            <w:r>
              <w:t xml:space="preserve"> and </w:t>
            </w:r>
            <w:r w:rsidRPr="007912E7">
              <w:t>key priorities</w:t>
            </w:r>
            <w:r>
              <w:t>: approve</w:t>
            </w:r>
          </w:p>
        </w:tc>
        <w:tc>
          <w:tcPr>
            <w:tcW w:w="1134" w:type="dxa"/>
            <w:vAlign w:val="center"/>
          </w:tcPr>
          <w:p w14:paraId="7056E7ED" w14:textId="77777777" w:rsidR="00B4412C" w:rsidRPr="00D44245" w:rsidRDefault="00B4412C" w:rsidP="00F0614B">
            <w:pPr>
              <w:jc w:val="center"/>
            </w:pPr>
          </w:p>
        </w:tc>
        <w:tc>
          <w:tcPr>
            <w:tcW w:w="1276" w:type="dxa"/>
            <w:vAlign w:val="center"/>
          </w:tcPr>
          <w:p w14:paraId="510C74EB" w14:textId="77777777" w:rsidR="00B4412C" w:rsidRPr="00D44245" w:rsidRDefault="00B4412C" w:rsidP="00F0614B">
            <w:pPr>
              <w:jc w:val="center"/>
            </w:pPr>
          </w:p>
        </w:tc>
        <w:tc>
          <w:tcPr>
            <w:tcW w:w="1276" w:type="dxa"/>
            <w:shd w:val="clear" w:color="auto" w:fill="F2F2F2" w:themeFill="background1" w:themeFillShade="F2"/>
            <w:vAlign w:val="center"/>
          </w:tcPr>
          <w:p w14:paraId="65EE4518" w14:textId="77777777" w:rsidR="00B4412C" w:rsidRPr="00D44245" w:rsidRDefault="00B4412C" w:rsidP="00F0614B">
            <w:pPr>
              <w:jc w:val="center"/>
            </w:pPr>
            <w:r w:rsidRPr="00D44245">
              <w:sym w:font="Wingdings" w:char="F0FC"/>
            </w:r>
          </w:p>
        </w:tc>
        <w:tc>
          <w:tcPr>
            <w:tcW w:w="1275" w:type="dxa"/>
            <w:vAlign w:val="center"/>
          </w:tcPr>
          <w:p w14:paraId="00DD8EE0" w14:textId="77777777" w:rsidR="00B4412C" w:rsidRPr="00D44245" w:rsidRDefault="00B4412C" w:rsidP="00F0614B">
            <w:pPr>
              <w:jc w:val="center"/>
            </w:pPr>
          </w:p>
        </w:tc>
        <w:tc>
          <w:tcPr>
            <w:tcW w:w="787" w:type="dxa"/>
            <w:vAlign w:val="center"/>
          </w:tcPr>
          <w:p w14:paraId="4EBEE318" w14:textId="77777777" w:rsidR="00B4412C" w:rsidRPr="00D44245" w:rsidRDefault="00B4412C" w:rsidP="00F0614B">
            <w:pPr>
              <w:jc w:val="center"/>
            </w:pPr>
          </w:p>
        </w:tc>
      </w:tr>
      <w:tr w:rsidR="00B4412C" w:rsidRPr="00DE1746" w14:paraId="4F9730AE" w14:textId="77777777" w:rsidTr="00F0614B">
        <w:trPr>
          <w:trHeight w:val="278"/>
        </w:trPr>
        <w:tc>
          <w:tcPr>
            <w:tcW w:w="1413" w:type="dxa"/>
            <w:vMerge/>
            <w:shd w:val="clear" w:color="auto" w:fill="F2F2F2" w:themeFill="background1" w:themeFillShade="F2"/>
            <w:vAlign w:val="center"/>
          </w:tcPr>
          <w:p w14:paraId="7E28DF79" w14:textId="77777777" w:rsidR="00B4412C" w:rsidRPr="00335C9C" w:rsidRDefault="00B4412C" w:rsidP="00F0614B">
            <w:pPr>
              <w:jc w:val="center"/>
              <w:rPr>
                <w:sz w:val="24"/>
                <w:szCs w:val="24"/>
              </w:rPr>
            </w:pPr>
          </w:p>
        </w:tc>
        <w:tc>
          <w:tcPr>
            <w:tcW w:w="7796" w:type="dxa"/>
          </w:tcPr>
          <w:p w14:paraId="01121461" w14:textId="77777777" w:rsidR="00B4412C" w:rsidRPr="007912E7" w:rsidRDefault="00B4412C" w:rsidP="00F0614B">
            <w:pPr>
              <w:rPr>
                <w:color w:val="000000"/>
              </w:rPr>
            </w:pPr>
            <w:r w:rsidRPr="007912E7">
              <w:rPr>
                <w:color w:val="000000"/>
              </w:rPr>
              <w:t xml:space="preserve">Chief </w:t>
            </w:r>
            <w:r>
              <w:rPr>
                <w:color w:val="000000"/>
              </w:rPr>
              <w:t>e</w:t>
            </w:r>
            <w:r w:rsidRPr="007912E7">
              <w:rPr>
                <w:color w:val="000000"/>
              </w:rPr>
              <w:t xml:space="preserve">xecutive </w:t>
            </w:r>
            <w:r>
              <w:rPr>
                <w:color w:val="000000"/>
              </w:rPr>
              <w:t>o</w:t>
            </w:r>
            <w:r w:rsidRPr="007912E7">
              <w:rPr>
                <w:color w:val="000000"/>
              </w:rPr>
              <w:t xml:space="preserve">fficer: </w:t>
            </w:r>
            <w:r>
              <w:rPr>
                <w:color w:val="000000"/>
              </w:rPr>
              <w:t>a</w:t>
            </w:r>
            <w:r w:rsidRPr="007912E7">
              <w:rPr>
                <w:color w:val="000000"/>
              </w:rPr>
              <w:t xml:space="preserve">ppoint and dismiss  </w:t>
            </w:r>
          </w:p>
        </w:tc>
        <w:tc>
          <w:tcPr>
            <w:tcW w:w="1134" w:type="dxa"/>
            <w:vAlign w:val="center"/>
          </w:tcPr>
          <w:p w14:paraId="2DA4849D" w14:textId="77777777" w:rsidR="00B4412C" w:rsidRPr="00D44245" w:rsidRDefault="00B4412C" w:rsidP="00F0614B">
            <w:pPr>
              <w:jc w:val="center"/>
            </w:pPr>
          </w:p>
        </w:tc>
        <w:tc>
          <w:tcPr>
            <w:tcW w:w="1276" w:type="dxa"/>
            <w:shd w:val="clear" w:color="auto" w:fill="F2F2F2" w:themeFill="background1" w:themeFillShade="F2"/>
            <w:vAlign w:val="center"/>
          </w:tcPr>
          <w:p w14:paraId="1B80376E" w14:textId="77777777" w:rsidR="00B4412C" w:rsidRPr="00D44245" w:rsidRDefault="00B4412C" w:rsidP="00F0614B">
            <w:pPr>
              <w:jc w:val="center"/>
            </w:pPr>
            <w:r w:rsidRPr="00D44245">
              <w:sym w:font="Wingdings" w:char="F0FC"/>
            </w:r>
          </w:p>
        </w:tc>
        <w:tc>
          <w:tcPr>
            <w:tcW w:w="1276" w:type="dxa"/>
            <w:vAlign w:val="center"/>
          </w:tcPr>
          <w:p w14:paraId="20DB4560" w14:textId="77777777" w:rsidR="00B4412C" w:rsidRPr="00D44245" w:rsidRDefault="00B4412C" w:rsidP="00F0614B">
            <w:pPr>
              <w:jc w:val="center"/>
            </w:pPr>
          </w:p>
        </w:tc>
        <w:tc>
          <w:tcPr>
            <w:tcW w:w="1275" w:type="dxa"/>
            <w:vAlign w:val="center"/>
          </w:tcPr>
          <w:p w14:paraId="17013DDF" w14:textId="77777777" w:rsidR="00B4412C" w:rsidRPr="00D44245" w:rsidRDefault="00B4412C" w:rsidP="00F0614B">
            <w:pPr>
              <w:jc w:val="center"/>
            </w:pPr>
          </w:p>
        </w:tc>
        <w:tc>
          <w:tcPr>
            <w:tcW w:w="787" w:type="dxa"/>
            <w:vAlign w:val="center"/>
          </w:tcPr>
          <w:p w14:paraId="25AF4282" w14:textId="77777777" w:rsidR="00B4412C" w:rsidRPr="00D44245" w:rsidRDefault="00B4412C" w:rsidP="00F0614B">
            <w:pPr>
              <w:jc w:val="center"/>
            </w:pPr>
          </w:p>
        </w:tc>
      </w:tr>
      <w:tr w:rsidR="00B4412C" w:rsidRPr="00DE1746" w14:paraId="5937372C" w14:textId="77777777" w:rsidTr="00F0614B">
        <w:trPr>
          <w:trHeight w:val="267"/>
        </w:trPr>
        <w:tc>
          <w:tcPr>
            <w:tcW w:w="1413" w:type="dxa"/>
            <w:vMerge/>
            <w:shd w:val="clear" w:color="auto" w:fill="F2F2F2" w:themeFill="background1" w:themeFillShade="F2"/>
            <w:vAlign w:val="center"/>
          </w:tcPr>
          <w:p w14:paraId="76337549" w14:textId="77777777" w:rsidR="00B4412C" w:rsidRPr="00335C9C" w:rsidRDefault="00B4412C" w:rsidP="00F0614B">
            <w:pPr>
              <w:jc w:val="center"/>
              <w:rPr>
                <w:sz w:val="24"/>
                <w:szCs w:val="24"/>
              </w:rPr>
            </w:pPr>
          </w:p>
        </w:tc>
        <w:tc>
          <w:tcPr>
            <w:tcW w:w="7796" w:type="dxa"/>
          </w:tcPr>
          <w:p w14:paraId="2F277399" w14:textId="77777777" w:rsidR="00B4412C" w:rsidRPr="007912E7" w:rsidRDefault="00B4412C" w:rsidP="00F0614B">
            <w:pPr>
              <w:rPr>
                <w:color w:val="000000"/>
              </w:rPr>
            </w:pPr>
            <w:r>
              <w:rPr>
                <w:color w:val="000000"/>
              </w:rPr>
              <w:t>Accounting officer: appoint and dismiss</w:t>
            </w:r>
          </w:p>
        </w:tc>
        <w:tc>
          <w:tcPr>
            <w:tcW w:w="1134" w:type="dxa"/>
            <w:vAlign w:val="center"/>
          </w:tcPr>
          <w:p w14:paraId="178A74A6" w14:textId="77777777" w:rsidR="00B4412C" w:rsidRPr="00D44245" w:rsidRDefault="00B4412C" w:rsidP="00F0614B">
            <w:pPr>
              <w:jc w:val="center"/>
            </w:pPr>
          </w:p>
        </w:tc>
        <w:tc>
          <w:tcPr>
            <w:tcW w:w="1276" w:type="dxa"/>
            <w:shd w:val="clear" w:color="auto" w:fill="F2F2F2" w:themeFill="background1" w:themeFillShade="F2"/>
            <w:vAlign w:val="center"/>
          </w:tcPr>
          <w:p w14:paraId="35A9C365" w14:textId="77777777" w:rsidR="00B4412C" w:rsidRPr="00D44245" w:rsidRDefault="00B4412C" w:rsidP="00F0614B">
            <w:pPr>
              <w:jc w:val="center"/>
            </w:pPr>
            <w:r w:rsidRPr="00D44245">
              <w:sym w:font="Wingdings" w:char="F0FC"/>
            </w:r>
          </w:p>
        </w:tc>
        <w:tc>
          <w:tcPr>
            <w:tcW w:w="1276" w:type="dxa"/>
            <w:vAlign w:val="center"/>
          </w:tcPr>
          <w:p w14:paraId="4CB9D148" w14:textId="77777777" w:rsidR="00B4412C" w:rsidRPr="00D44245" w:rsidRDefault="00B4412C" w:rsidP="00F0614B">
            <w:pPr>
              <w:jc w:val="center"/>
            </w:pPr>
          </w:p>
        </w:tc>
        <w:tc>
          <w:tcPr>
            <w:tcW w:w="1275" w:type="dxa"/>
            <w:vAlign w:val="center"/>
          </w:tcPr>
          <w:p w14:paraId="0F9E9DF6" w14:textId="77777777" w:rsidR="00B4412C" w:rsidRPr="00D44245" w:rsidRDefault="00B4412C" w:rsidP="00F0614B">
            <w:pPr>
              <w:jc w:val="center"/>
            </w:pPr>
          </w:p>
        </w:tc>
        <w:tc>
          <w:tcPr>
            <w:tcW w:w="787" w:type="dxa"/>
            <w:vAlign w:val="center"/>
          </w:tcPr>
          <w:p w14:paraId="531EA1EF" w14:textId="77777777" w:rsidR="00B4412C" w:rsidRPr="00D44245" w:rsidRDefault="00B4412C" w:rsidP="00F0614B">
            <w:pPr>
              <w:jc w:val="center"/>
            </w:pPr>
          </w:p>
        </w:tc>
      </w:tr>
      <w:tr w:rsidR="00B4412C" w:rsidRPr="00DE1746" w14:paraId="2D0296E5" w14:textId="77777777" w:rsidTr="00F0614B">
        <w:trPr>
          <w:trHeight w:val="272"/>
        </w:trPr>
        <w:tc>
          <w:tcPr>
            <w:tcW w:w="1413" w:type="dxa"/>
            <w:vMerge/>
            <w:shd w:val="clear" w:color="auto" w:fill="F2F2F2" w:themeFill="background1" w:themeFillShade="F2"/>
            <w:vAlign w:val="center"/>
          </w:tcPr>
          <w:p w14:paraId="364C7BA9" w14:textId="77777777" w:rsidR="00B4412C" w:rsidRPr="00335C9C" w:rsidRDefault="00B4412C" w:rsidP="00F0614B">
            <w:pPr>
              <w:jc w:val="center"/>
              <w:rPr>
                <w:sz w:val="24"/>
                <w:szCs w:val="24"/>
              </w:rPr>
            </w:pPr>
          </w:p>
        </w:tc>
        <w:tc>
          <w:tcPr>
            <w:tcW w:w="7796" w:type="dxa"/>
          </w:tcPr>
          <w:p w14:paraId="2F30D2B8" w14:textId="77777777" w:rsidR="00B4412C" w:rsidRPr="007912E7" w:rsidRDefault="00B4412C" w:rsidP="00F0614B">
            <w:pPr>
              <w:rPr>
                <w:color w:val="000000"/>
              </w:rPr>
            </w:pPr>
            <w:r>
              <w:rPr>
                <w:color w:val="000000"/>
              </w:rPr>
              <w:t>HTs: a</w:t>
            </w:r>
            <w:r w:rsidRPr="007912E7">
              <w:rPr>
                <w:color w:val="000000"/>
              </w:rPr>
              <w:t>ppoint and dismiss</w:t>
            </w:r>
          </w:p>
        </w:tc>
        <w:tc>
          <w:tcPr>
            <w:tcW w:w="1134" w:type="dxa"/>
            <w:vAlign w:val="center"/>
          </w:tcPr>
          <w:p w14:paraId="7F10ABE4" w14:textId="77777777" w:rsidR="00B4412C" w:rsidRPr="00D44245" w:rsidRDefault="00B4412C" w:rsidP="00F0614B">
            <w:pPr>
              <w:jc w:val="center"/>
            </w:pPr>
          </w:p>
        </w:tc>
        <w:tc>
          <w:tcPr>
            <w:tcW w:w="1276" w:type="dxa"/>
            <w:shd w:val="clear" w:color="auto" w:fill="auto"/>
            <w:vAlign w:val="center"/>
          </w:tcPr>
          <w:p w14:paraId="3D9F3BDF" w14:textId="77777777" w:rsidR="00B4412C" w:rsidRPr="00D44245" w:rsidRDefault="00B4412C" w:rsidP="00F0614B">
            <w:pPr>
              <w:jc w:val="center"/>
            </w:pPr>
          </w:p>
        </w:tc>
        <w:tc>
          <w:tcPr>
            <w:tcW w:w="1276" w:type="dxa"/>
            <w:shd w:val="clear" w:color="auto" w:fill="F2F2F2" w:themeFill="background1" w:themeFillShade="F2"/>
            <w:vAlign w:val="center"/>
          </w:tcPr>
          <w:p w14:paraId="20C89F2C" w14:textId="77777777" w:rsidR="00B4412C" w:rsidRPr="00D44245" w:rsidRDefault="00B4412C" w:rsidP="00F0614B">
            <w:pPr>
              <w:jc w:val="center"/>
            </w:pPr>
            <w:r w:rsidRPr="00D44245">
              <w:sym w:font="Wingdings" w:char="F0FC"/>
            </w:r>
          </w:p>
        </w:tc>
        <w:tc>
          <w:tcPr>
            <w:tcW w:w="1275" w:type="dxa"/>
            <w:vAlign w:val="center"/>
          </w:tcPr>
          <w:p w14:paraId="4B8F2790" w14:textId="77777777" w:rsidR="00B4412C" w:rsidRPr="00D44245" w:rsidRDefault="00B4412C" w:rsidP="00F0614B">
            <w:pPr>
              <w:jc w:val="center"/>
            </w:pPr>
          </w:p>
        </w:tc>
        <w:tc>
          <w:tcPr>
            <w:tcW w:w="787" w:type="dxa"/>
            <w:vAlign w:val="center"/>
          </w:tcPr>
          <w:p w14:paraId="4DED8B37" w14:textId="77777777" w:rsidR="00B4412C" w:rsidRPr="00D44245" w:rsidRDefault="00B4412C" w:rsidP="00F0614B">
            <w:pPr>
              <w:jc w:val="center"/>
            </w:pPr>
          </w:p>
        </w:tc>
      </w:tr>
      <w:tr w:rsidR="00B4412C" w:rsidRPr="00DE1746" w14:paraId="614BB44A" w14:textId="77777777" w:rsidTr="00F0614B">
        <w:trPr>
          <w:trHeight w:val="275"/>
        </w:trPr>
        <w:tc>
          <w:tcPr>
            <w:tcW w:w="1413" w:type="dxa"/>
            <w:vMerge/>
            <w:shd w:val="clear" w:color="auto" w:fill="F2F2F2" w:themeFill="background1" w:themeFillShade="F2"/>
            <w:vAlign w:val="center"/>
          </w:tcPr>
          <w:p w14:paraId="5763A7D5" w14:textId="77777777" w:rsidR="00B4412C" w:rsidRPr="00335C9C" w:rsidRDefault="00B4412C" w:rsidP="00F0614B">
            <w:pPr>
              <w:jc w:val="center"/>
              <w:rPr>
                <w:sz w:val="24"/>
                <w:szCs w:val="24"/>
              </w:rPr>
            </w:pPr>
          </w:p>
        </w:tc>
        <w:tc>
          <w:tcPr>
            <w:tcW w:w="7796" w:type="dxa"/>
          </w:tcPr>
          <w:p w14:paraId="252A6BA6" w14:textId="77777777" w:rsidR="00B4412C" w:rsidRPr="007912E7" w:rsidRDefault="00B4412C" w:rsidP="00F0614B">
            <w:pPr>
              <w:rPr>
                <w:color w:val="000000"/>
              </w:rPr>
            </w:pPr>
            <w:r w:rsidRPr="007912E7">
              <w:rPr>
                <w:color w:val="000000"/>
              </w:rPr>
              <w:t>Budget plan to support delivery of</w:t>
            </w:r>
            <w:r>
              <w:rPr>
                <w:color w:val="000000"/>
              </w:rPr>
              <w:t xml:space="preserve"> trust </w:t>
            </w:r>
            <w:r w:rsidRPr="007912E7">
              <w:rPr>
                <w:color w:val="000000"/>
              </w:rPr>
              <w:t>key priorities: agree</w:t>
            </w:r>
          </w:p>
        </w:tc>
        <w:tc>
          <w:tcPr>
            <w:tcW w:w="1134" w:type="dxa"/>
            <w:vAlign w:val="center"/>
          </w:tcPr>
          <w:p w14:paraId="67708DE7" w14:textId="77777777" w:rsidR="00B4412C" w:rsidRPr="00D44245" w:rsidRDefault="00B4412C" w:rsidP="00F0614B">
            <w:pPr>
              <w:jc w:val="center"/>
            </w:pPr>
          </w:p>
        </w:tc>
        <w:tc>
          <w:tcPr>
            <w:tcW w:w="1276" w:type="dxa"/>
            <w:shd w:val="clear" w:color="auto" w:fill="F2F2F2" w:themeFill="background1" w:themeFillShade="F2"/>
            <w:vAlign w:val="center"/>
          </w:tcPr>
          <w:p w14:paraId="6400C583" w14:textId="77777777" w:rsidR="00B4412C" w:rsidRPr="00D44245" w:rsidRDefault="00B4412C" w:rsidP="00F0614B">
            <w:pPr>
              <w:jc w:val="center"/>
            </w:pPr>
            <w:r w:rsidRPr="00D44245">
              <w:sym w:font="Wingdings" w:char="F0FC"/>
            </w:r>
          </w:p>
        </w:tc>
        <w:tc>
          <w:tcPr>
            <w:tcW w:w="1276" w:type="dxa"/>
            <w:vAlign w:val="center"/>
          </w:tcPr>
          <w:p w14:paraId="0CA61054" w14:textId="77777777" w:rsidR="00B4412C" w:rsidRPr="00D44245" w:rsidRDefault="00B4412C" w:rsidP="00F0614B">
            <w:pPr>
              <w:jc w:val="center"/>
            </w:pPr>
            <w:r w:rsidRPr="00D44245">
              <w:t>C</w:t>
            </w:r>
          </w:p>
        </w:tc>
        <w:tc>
          <w:tcPr>
            <w:tcW w:w="1275" w:type="dxa"/>
            <w:vAlign w:val="center"/>
          </w:tcPr>
          <w:p w14:paraId="59CD22E8" w14:textId="77777777" w:rsidR="00B4412C" w:rsidRPr="00D44245" w:rsidRDefault="00B4412C" w:rsidP="00F0614B">
            <w:pPr>
              <w:jc w:val="center"/>
            </w:pPr>
          </w:p>
        </w:tc>
        <w:tc>
          <w:tcPr>
            <w:tcW w:w="787" w:type="dxa"/>
            <w:vAlign w:val="center"/>
          </w:tcPr>
          <w:p w14:paraId="2DC1078F" w14:textId="77777777" w:rsidR="00B4412C" w:rsidRPr="00D44245" w:rsidRDefault="00B4412C" w:rsidP="00F0614B">
            <w:pPr>
              <w:jc w:val="center"/>
            </w:pPr>
          </w:p>
        </w:tc>
      </w:tr>
      <w:tr w:rsidR="00B4412C" w:rsidRPr="00DE1746" w14:paraId="1B1D6DC0" w14:textId="77777777" w:rsidTr="00F0614B">
        <w:trPr>
          <w:trHeight w:val="266"/>
        </w:trPr>
        <w:tc>
          <w:tcPr>
            <w:tcW w:w="1413" w:type="dxa"/>
            <w:vMerge/>
            <w:shd w:val="clear" w:color="auto" w:fill="F2F2F2" w:themeFill="background1" w:themeFillShade="F2"/>
            <w:vAlign w:val="center"/>
          </w:tcPr>
          <w:p w14:paraId="305075B1" w14:textId="77777777" w:rsidR="00B4412C" w:rsidRPr="00335C9C" w:rsidRDefault="00B4412C" w:rsidP="00F0614B">
            <w:pPr>
              <w:jc w:val="center"/>
              <w:rPr>
                <w:sz w:val="24"/>
                <w:szCs w:val="24"/>
              </w:rPr>
            </w:pPr>
          </w:p>
        </w:tc>
        <w:tc>
          <w:tcPr>
            <w:tcW w:w="7796" w:type="dxa"/>
          </w:tcPr>
          <w:p w14:paraId="19BFD5FA" w14:textId="77777777" w:rsidR="00B4412C" w:rsidRPr="007912E7" w:rsidRDefault="00B4412C" w:rsidP="00F0614B">
            <w:pPr>
              <w:rPr>
                <w:color w:val="000000"/>
              </w:rPr>
            </w:pPr>
            <w:r w:rsidRPr="007912E7">
              <w:rPr>
                <w:color w:val="000000"/>
              </w:rPr>
              <w:t>Budget plan to support delivery of</w:t>
            </w:r>
            <w:r>
              <w:rPr>
                <w:color w:val="000000"/>
              </w:rPr>
              <w:t xml:space="preserve"> schools’</w:t>
            </w:r>
            <w:r w:rsidRPr="007912E7">
              <w:rPr>
                <w:color w:val="000000"/>
              </w:rPr>
              <w:t xml:space="preserve"> key priorities: agree</w:t>
            </w:r>
          </w:p>
        </w:tc>
        <w:tc>
          <w:tcPr>
            <w:tcW w:w="1134" w:type="dxa"/>
            <w:vAlign w:val="center"/>
          </w:tcPr>
          <w:p w14:paraId="6F80A704" w14:textId="77777777" w:rsidR="00B4412C" w:rsidRPr="00D44245" w:rsidRDefault="00B4412C" w:rsidP="00F0614B">
            <w:pPr>
              <w:jc w:val="center"/>
            </w:pPr>
          </w:p>
        </w:tc>
        <w:tc>
          <w:tcPr>
            <w:tcW w:w="1276" w:type="dxa"/>
            <w:vAlign w:val="center"/>
          </w:tcPr>
          <w:p w14:paraId="3594446E" w14:textId="77777777" w:rsidR="00B4412C" w:rsidRPr="00D44245" w:rsidRDefault="00B4412C" w:rsidP="00F0614B">
            <w:pPr>
              <w:jc w:val="center"/>
            </w:pPr>
          </w:p>
        </w:tc>
        <w:tc>
          <w:tcPr>
            <w:tcW w:w="1276" w:type="dxa"/>
            <w:shd w:val="clear" w:color="auto" w:fill="F2F2F2" w:themeFill="background1" w:themeFillShade="F2"/>
            <w:vAlign w:val="center"/>
          </w:tcPr>
          <w:p w14:paraId="14121318" w14:textId="77777777" w:rsidR="00B4412C" w:rsidRPr="00D44245" w:rsidRDefault="00B4412C" w:rsidP="00F0614B">
            <w:pPr>
              <w:jc w:val="center"/>
            </w:pPr>
            <w:r w:rsidRPr="00D44245">
              <w:sym w:font="Wingdings" w:char="F0FC"/>
            </w:r>
          </w:p>
        </w:tc>
        <w:tc>
          <w:tcPr>
            <w:tcW w:w="1275" w:type="dxa"/>
            <w:vAlign w:val="center"/>
          </w:tcPr>
          <w:p w14:paraId="14733F1C" w14:textId="77777777" w:rsidR="00B4412C" w:rsidRPr="00D44245" w:rsidRDefault="00B4412C" w:rsidP="00F0614B">
            <w:pPr>
              <w:jc w:val="center"/>
            </w:pPr>
          </w:p>
        </w:tc>
        <w:tc>
          <w:tcPr>
            <w:tcW w:w="787" w:type="dxa"/>
            <w:vAlign w:val="center"/>
          </w:tcPr>
          <w:p w14:paraId="2448E246" w14:textId="77777777" w:rsidR="00B4412C" w:rsidRPr="00D44245" w:rsidRDefault="00B4412C" w:rsidP="00F0614B">
            <w:pPr>
              <w:jc w:val="center"/>
            </w:pPr>
            <w:r w:rsidRPr="00D44245">
              <w:t>C</w:t>
            </w:r>
          </w:p>
        </w:tc>
      </w:tr>
      <w:tr w:rsidR="00B4412C" w:rsidRPr="00DE1746" w14:paraId="1CB0DFB1" w14:textId="77777777" w:rsidTr="00F0614B">
        <w:trPr>
          <w:trHeight w:val="269"/>
        </w:trPr>
        <w:tc>
          <w:tcPr>
            <w:tcW w:w="1413" w:type="dxa"/>
            <w:vMerge/>
            <w:shd w:val="clear" w:color="auto" w:fill="F2F2F2" w:themeFill="background1" w:themeFillShade="F2"/>
            <w:vAlign w:val="center"/>
          </w:tcPr>
          <w:p w14:paraId="53081BD1" w14:textId="77777777" w:rsidR="00B4412C" w:rsidRPr="00335C9C" w:rsidRDefault="00B4412C" w:rsidP="00F0614B">
            <w:pPr>
              <w:jc w:val="center"/>
              <w:rPr>
                <w:sz w:val="24"/>
                <w:szCs w:val="24"/>
              </w:rPr>
            </w:pPr>
          </w:p>
        </w:tc>
        <w:tc>
          <w:tcPr>
            <w:tcW w:w="7796" w:type="dxa"/>
          </w:tcPr>
          <w:p w14:paraId="791FFC2F" w14:textId="77777777" w:rsidR="00B4412C" w:rsidRPr="007912E7" w:rsidRDefault="00B4412C" w:rsidP="00F0614B">
            <w:pPr>
              <w:rPr>
                <w:color w:val="000000"/>
              </w:rPr>
            </w:pPr>
            <w:r w:rsidRPr="007912E7">
              <w:rPr>
                <w:color w:val="000000"/>
              </w:rPr>
              <w:t>Trust's staffing structure: agree</w:t>
            </w:r>
          </w:p>
        </w:tc>
        <w:tc>
          <w:tcPr>
            <w:tcW w:w="1134" w:type="dxa"/>
            <w:vAlign w:val="center"/>
          </w:tcPr>
          <w:p w14:paraId="5B1AA06B" w14:textId="77777777" w:rsidR="00B4412C" w:rsidRPr="00D44245" w:rsidRDefault="00B4412C" w:rsidP="00F0614B">
            <w:pPr>
              <w:jc w:val="center"/>
            </w:pPr>
          </w:p>
        </w:tc>
        <w:tc>
          <w:tcPr>
            <w:tcW w:w="1276" w:type="dxa"/>
            <w:shd w:val="clear" w:color="auto" w:fill="F2F2F2" w:themeFill="background1" w:themeFillShade="F2"/>
            <w:vAlign w:val="center"/>
          </w:tcPr>
          <w:p w14:paraId="278900C4" w14:textId="77777777" w:rsidR="00B4412C" w:rsidRPr="00D44245" w:rsidRDefault="00B4412C" w:rsidP="00F0614B">
            <w:pPr>
              <w:jc w:val="center"/>
            </w:pPr>
            <w:r w:rsidRPr="00D44245">
              <w:sym w:font="Wingdings" w:char="F0FC"/>
            </w:r>
          </w:p>
        </w:tc>
        <w:tc>
          <w:tcPr>
            <w:tcW w:w="1276" w:type="dxa"/>
            <w:vAlign w:val="center"/>
          </w:tcPr>
          <w:p w14:paraId="4DEF1527" w14:textId="77777777" w:rsidR="00B4412C" w:rsidRPr="00D44245" w:rsidRDefault="00B4412C" w:rsidP="00F0614B">
            <w:pPr>
              <w:jc w:val="center"/>
            </w:pPr>
            <w:r w:rsidRPr="00D44245">
              <w:t>C</w:t>
            </w:r>
          </w:p>
        </w:tc>
        <w:tc>
          <w:tcPr>
            <w:tcW w:w="1275" w:type="dxa"/>
            <w:vAlign w:val="center"/>
          </w:tcPr>
          <w:p w14:paraId="680B4A9D" w14:textId="77777777" w:rsidR="00B4412C" w:rsidRPr="00D44245" w:rsidRDefault="00B4412C" w:rsidP="00F0614B">
            <w:pPr>
              <w:jc w:val="center"/>
            </w:pPr>
          </w:p>
        </w:tc>
        <w:tc>
          <w:tcPr>
            <w:tcW w:w="787" w:type="dxa"/>
            <w:vAlign w:val="center"/>
          </w:tcPr>
          <w:p w14:paraId="143A53E3" w14:textId="77777777" w:rsidR="00B4412C" w:rsidRPr="00D44245" w:rsidRDefault="00B4412C" w:rsidP="00F0614B">
            <w:pPr>
              <w:jc w:val="center"/>
            </w:pPr>
          </w:p>
        </w:tc>
      </w:tr>
      <w:tr w:rsidR="00B4412C" w:rsidRPr="00DE1746" w14:paraId="59CC4BF8" w14:textId="77777777" w:rsidTr="00F0614B">
        <w:trPr>
          <w:trHeight w:val="288"/>
        </w:trPr>
        <w:tc>
          <w:tcPr>
            <w:tcW w:w="1413" w:type="dxa"/>
            <w:vMerge/>
            <w:shd w:val="clear" w:color="auto" w:fill="F2F2F2" w:themeFill="background1" w:themeFillShade="F2"/>
            <w:vAlign w:val="center"/>
          </w:tcPr>
          <w:p w14:paraId="488253EE" w14:textId="77777777" w:rsidR="00B4412C" w:rsidRPr="00335C9C" w:rsidRDefault="00B4412C" w:rsidP="00F0614B">
            <w:pPr>
              <w:jc w:val="center"/>
              <w:rPr>
                <w:sz w:val="24"/>
                <w:szCs w:val="24"/>
              </w:rPr>
            </w:pPr>
          </w:p>
        </w:tc>
        <w:tc>
          <w:tcPr>
            <w:tcW w:w="7796" w:type="dxa"/>
          </w:tcPr>
          <w:p w14:paraId="4ADAA801" w14:textId="77777777" w:rsidR="00B4412C" w:rsidRPr="007912E7" w:rsidRDefault="00B4412C" w:rsidP="00F0614B">
            <w:pPr>
              <w:rPr>
                <w:color w:val="000000"/>
              </w:rPr>
            </w:pPr>
            <w:r>
              <w:rPr>
                <w:color w:val="000000"/>
              </w:rPr>
              <w:t xml:space="preserve">Schools’ </w:t>
            </w:r>
            <w:r w:rsidRPr="007912E7">
              <w:rPr>
                <w:color w:val="000000"/>
              </w:rPr>
              <w:t xml:space="preserve">staffing structure: agree </w:t>
            </w:r>
          </w:p>
        </w:tc>
        <w:tc>
          <w:tcPr>
            <w:tcW w:w="1134" w:type="dxa"/>
            <w:vAlign w:val="center"/>
          </w:tcPr>
          <w:p w14:paraId="416C0056" w14:textId="77777777" w:rsidR="00B4412C" w:rsidRPr="00D44245" w:rsidRDefault="00B4412C" w:rsidP="00F0614B">
            <w:pPr>
              <w:jc w:val="center"/>
            </w:pPr>
          </w:p>
        </w:tc>
        <w:tc>
          <w:tcPr>
            <w:tcW w:w="1276" w:type="dxa"/>
            <w:vAlign w:val="center"/>
          </w:tcPr>
          <w:p w14:paraId="6755B224" w14:textId="77777777" w:rsidR="00B4412C" w:rsidRPr="00D44245" w:rsidRDefault="00B4412C" w:rsidP="00F0614B">
            <w:pPr>
              <w:jc w:val="center"/>
            </w:pPr>
          </w:p>
        </w:tc>
        <w:tc>
          <w:tcPr>
            <w:tcW w:w="1276" w:type="dxa"/>
            <w:shd w:val="clear" w:color="auto" w:fill="F2F2F2" w:themeFill="background1" w:themeFillShade="F2"/>
            <w:vAlign w:val="center"/>
          </w:tcPr>
          <w:p w14:paraId="5D9FF32E" w14:textId="77777777" w:rsidR="00B4412C" w:rsidRPr="00D44245" w:rsidRDefault="00B4412C" w:rsidP="00F0614B">
            <w:pPr>
              <w:jc w:val="center"/>
            </w:pPr>
            <w:r w:rsidRPr="00D44245">
              <w:sym w:font="Wingdings" w:char="F0FC"/>
            </w:r>
          </w:p>
        </w:tc>
        <w:tc>
          <w:tcPr>
            <w:tcW w:w="1275" w:type="dxa"/>
            <w:vAlign w:val="center"/>
          </w:tcPr>
          <w:p w14:paraId="5C411F53" w14:textId="77777777" w:rsidR="00B4412C" w:rsidRPr="00D44245" w:rsidRDefault="00B4412C" w:rsidP="00F0614B">
            <w:pPr>
              <w:jc w:val="center"/>
            </w:pPr>
          </w:p>
        </w:tc>
        <w:tc>
          <w:tcPr>
            <w:tcW w:w="787" w:type="dxa"/>
            <w:vAlign w:val="center"/>
          </w:tcPr>
          <w:p w14:paraId="495B9768" w14:textId="77777777" w:rsidR="00B4412C" w:rsidRPr="00D44245" w:rsidRDefault="00B4412C" w:rsidP="00F0614B">
            <w:pPr>
              <w:jc w:val="center"/>
            </w:pPr>
            <w:r w:rsidRPr="00D44245">
              <w:t>C</w:t>
            </w:r>
          </w:p>
        </w:tc>
      </w:tr>
      <w:tr w:rsidR="00B4412C" w:rsidRPr="00DE1746" w14:paraId="6BB68CDE" w14:textId="77777777" w:rsidTr="00F0614B">
        <w:trPr>
          <w:trHeight w:val="362"/>
        </w:trPr>
        <w:tc>
          <w:tcPr>
            <w:tcW w:w="1413" w:type="dxa"/>
            <w:vMerge w:val="restart"/>
            <w:shd w:val="clear" w:color="auto" w:fill="F2F2F2" w:themeFill="background1" w:themeFillShade="F2"/>
            <w:vAlign w:val="center"/>
          </w:tcPr>
          <w:p w14:paraId="0D8B451C" w14:textId="77777777" w:rsidR="00B4412C" w:rsidRPr="00D44245" w:rsidRDefault="00B4412C" w:rsidP="00F0614B">
            <w:pPr>
              <w:jc w:val="center"/>
              <w:rPr>
                <w:b/>
              </w:rPr>
            </w:pPr>
          </w:p>
          <w:p w14:paraId="32E6F8BF" w14:textId="77777777" w:rsidR="00B4412C" w:rsidRPr="00D44245" w:rsidRDefault="00B4412C" w:rsidP="00F0614B">
            <w:pPr>
              <w:jc w:val="center"/>
              <w:rPr>
                <w:b/>
              </w:rPr>
            </w:pPr>
            <w:r w:rsidRPr="00D44245">
              <w:rPr>
                <w:b/>
              </w:rPr>
              <w:t>Holding to account</w:t>
            </w:r>
          </w:p>
        </w:tc>
        <w:tc>
          <w:tcPr>
            <w:tcW w:w="7796" w:type="dxa"/>
          </w:tcPr>
          <w:p w14:paraId="61E18C5B" w14:textId="77777777" w:rsidR="00B4412C" w:rsidRPr="007912E7" w:rsidRDefault="00B4412C" w:rsidP="00F0614B">
            <w:pPr>
              <w:rPr>
                <w:color w:val="000000"/>
              </w:rPr>
            </w:pPr>
            <w:r>
              <w:rPr>
                <w:color w:val="000000"/>
              </w:rPr>
              <w:t>Ensuring c</w:t>
            </w:r>
            <w:r w:rsidRPr="007912E7">
              <w:rPr>
                <w:color w:val="000000"/>
              </w:rPr>
              <w:t>ompliance (e</w:t>
            </w:r>
            <w:r>
              <w:rPr>
                <w:color w:val="000000"/>
              </w:rPr>
              <w:t>.</w:t>
            </w:r>
            <w:r w:rsidRPr="007912E7">
              <w:rPr>
                <w:color w:val="000000"/>
              </w:rPr>
              <w:t>g</w:t>
            </w:r>
            <w:r>
              <w:rPr>
                <w:color w:val="000000"/>
              </w:rPr>
              <w:t>.</w:t>
            </w:r>
            <w:r w:rsidRPr="007912E7">
              <w:rPr>
                <w:color w:val="000000"/>
              </w:rPr>
              <w:t xml:space="preserve"> safeguarding, H&amp;S, employment): agree </w:t>
            </w:r>
            <w:r>
              <w:rPr>
                <w:color w:val="000000"/>
              </w:rPr>
              <w:t>a</w:t>
            </w:r>
            <w:r w:rsidRPr="007912E7">
              <w:rPr>
                <w:color w:val="000000"/>
              </w:rPr>
              <w:t>uditing and reporti</w:t>
            </w:r>
            <w:r>
              <w:rPr>
                <w:color w:val="000000"/>
              </w:rPr>
              <w:t>ng arrangements</w:t>
            </w:r>
          </w:p>
        </w:tc>
        <w:tc>
          <w:tcPr>
            <w:tcW w:w="1134" w:type="dxa"/>
            <w:vAlign w:val="center"/>
          </w:tcPr>
          <w:p w14:paraId="24D25826" w14:textId="77777777" w:rsidR="00B4412C" w:rsidRPr="00D44245" w:rsidRDefault="00B4412C" w:rsidP="00F0614B">
            <w:pPr>
              <w:jc w:val="center"/>
            </w:pPr>
          </w:p>
        </w:tc>
        <w:tc>
          <w:tcPr>
            <w:tcW w:w="1276" w:type="dxa"/>
            <w:shd w:val="clear" w:color="auto" w:fill="F2F2F2" w:themeFill="background1" w:themeFillShade="F2"/>
            <w:vAlign w:val="center"/>
          </w:tcPr>
          <w:p w14:paraId="348C8285" w14:textId="77777777" w:rsidR="00B4412C" w:rsidRPr="00D44245" w:rsidRDefault="00B4412C" w:rsidP="00F0614B">
            <w:pPr>
              <w:jc w:val="center"/>
            </w:pPr>
            <w:r w:rsidRPr="00D44245">
              <w:sym w:font="Wingdings" w:char="F0FC"/>
            </w:r>
          </w:p>
        </w:tc>
        <w:tc>
          <w:tcPr>
            <w:tcW w:w="1276" w:type="dxa"/>
            <w:vAlign w:val="center"/>
          </w:tcPr>
          <w:p w14:paraId="0D78048E" w14:textId="77777777" w:rsidR="00B4412C" w:rsidRPr="00D44245" w:rsidRDefault="00B4412C" w:rsidP="00F0614B">
            <w:pPr>
              <w:jc w:val="center"/>
            </w:pPr>
            <w:r w:rsidRPr="00D44245">
              <w:t>C</w:t>
            </w:r>
          </w:p>
        </w:tc>
        <w:tc>
          <w:tcPr>
            <w:tcW w:w="1275" w:type="dxa"/>
            <w:vAlign w:val="center"/>
          </w:tcPr>
          <w:p w14:paraId="50538610" w14:textId="77777777" w:rsidR="00B4412C" w:rsidRPr="00D44245" w:rsidRDefault="00B4412C" w:rsidP="00F0614B">
            <w:pPr>
              <w:jc w:val="center"/>
            </w:pPr>
          </w:p>
        </w:tc>
        <w:tc>
          <w:tcPr>
            <w:tcW w:w="787" w:type="dxa"/>
            <w:vAlign w:val="center"/>
          </w:tcPr>
          <w:p w14:paraId="2F4B02C8" w14:textId="77777777" w:rsidR="00B4412C" w:rsidRPr="00D44245" w:rsidRDefault="00B4412C" w:rsidP="00F0614B">
            <w:pPr>
              <w:jc w:val="center"/>
            </w:pPr>
          </w:p>
        </w:tc>
      </w:tr>
      <w:tr w:rsidR="00B4412C" w:rsidRPr="00DE1746" w14:paraId="60708570" w14:textId="77777777" w:rsidTr="00F0614B">
        <w:trPr>
          <w:trHeight w:val="290"/>
        </w:trPr>
        <w:tc>
          <w:tcPr>
            <w:tcW w:w="1413" w:type="dxa"/>
            <w:vMerge/>
            <w:shd w:val="clear" w:color="auto" w:fill="F2F2F2" w:themeFill="background1" w:themeFillShade="F2"/>
            <w:vAlign w:val="center"/>
          </w:tcPr>
          <w:p w14:paraId="55471529" w14:textId="77777777" w:rsidR="00B4412C" w:rsidRPr="00335C9C" w:rsidRDefault="00B4412C" w:rsidP="00F0614B">
            <w:pPr>
              <w:jc w:val="center"/>
              <w:rPr>
                <w:sz w:val="24"/>
                <w:szCs w:val="24"/>
              </w:rPr>
            </w:pPr>
          </w:p>
        </w:tc>
        <w:tc>
          <w:tcPr>
            <w:tcW w:w="7796" w:type="dxa"/>
          </w:tcPr>
          <w:p w14:paraId="2303B11E" w14:textId="77777777" w:rsidR="00B4412C" w:rsidRPr="007912E7" w:rsidRDefault="00B4412C" w:rsidP="00F0614B">
            <w:pPr>
              <w:rPr>
                <w:color w:val="000000"/>
              </w:rPr>
            </w:pPr>
            <w:r>
              <w:rPr>
                <w:color w:val="000000"/>
              </w:rPr>
              <w:t xml:space="preserve">Monitoring </w:t>
            </w:r>
            <w:r w:rsidRPr="007912E7">
              <w:rPr>
                <w:color w:val="000000"/>
              </w:rPr>
              <w:t xml:space="preserve">progress on key priorities: agree </w:t>
            </w:r>
            <w:r>
              <w:rPr>
                <w:color w:val="000000"/>
              </w:rPr>
              <w:t xml:space="preserve">reporting arrangements </w:t>
            </w:r>
            <w:r w:rsidRPr="007912E7">
              <w:rPr>
                <w:color w:val="000000"/>
              </w:rPr>
              <w:t xml:space="preserve"> </w:t>
            </w:r>
          </w:p>
        </w:tc>
        <w:tc>
          <w:tcPr>
            <w:tcW w:w="1134" w:type="dxa"/>
            <w:vAlign w:val="center"/>
          </w:tcPr>
          <w:p w14:paraId="5FAEA2F7" w14:textId="77777777" w:rsidR="00B4412C" w:rsidRPr="00D44245" w:rsidRDefault="00B4412C" w:rsidP="00F0614B">
            <w:pPr>
              <w:jc w:val="center"/>
            </w:pPr>
          </w:p>
        </w:tc>
        <w:tc>
          <w:tcPr>
            <w:tcW w:w="1276" w:type="dxa"/>
            <w:shd w:val="clear" w:color="auto" w:fill="F2F2F2" w:themeFill="background1" w:themeFillShade="F2"/>
            <w:vAlign w:val="center"/>
          </w:tcPr>
          <w:p w14:paraId="49AEBA1E" w14:textId="77777777" w:rsidR="00B4412C" w:rsidRPr="00D44245" w:rsidRDefault="00B4412C" w:rsidP="00F0614B">
            <w:pPr>
              <w:jc w:val="center"/>
            </w:pPr>
            <w:r w:rsidRPr="00D44245">
              <w:sym w:font="Wingdings" w:char="F0FC"/>
            </w:r>
          </w:p>
        </w:tc>
        <w:tc>
          <w:tcPr>
            <w:tcW w:w="1276" w:type="dxa"/>
            <w:vAlign w:val="center"/>
          </w:tcPr>
          <w:p w14:paraId="4F26E950" w14:textId="77777777" w:rsidR="00B4412C" w:rsidRPr="00D44245" w:rsidRDefault="00B4412C" w:rsidP="00F0614B">
            <w:pPr>
              <w:jc w:val="center"/>
            </w:pPr>
            <w:r w:rsidRPr="00D44245">
              <w:t>C</w:t>
            </w:r>
          </w:p>
        </w:tc>
        <w:tc>
          <w:tcPr>
            <w:tcW w:w="1275" w:type="dxa"/>
            <w:vAlign w:val="center"/>
          </w:tcPr>
          <w:p w14:paraId="22D188CB" w14:textId="77777777" w:rsidR="00B4412C" w:rsidRPr="00D44245" w:rsidRDefault="00B4412C" w:rsidP="00F0614B"/>
        </w:tc>
        <w:tc>
          <w:tcPr>
            <w:tcW w:w="787" w:type="dxa"/>
            <w:vAlign w:val="center"/>
          </w:tcPr>
          <w:p w14:paraId="5B798858" w14:textId="77777777" w:rsidR="00B4412C" w:rsidRPr="00D44245" w:rsidRDefault="00B4412C" w:rsidP="00F0614B">
            <w:pPr>
              <w:jc w:val="center"/>
            </w:pPr>
          </w:p>
        </w:tc>
      </w:tr>
      <w:tr w:rsidR="00B4412C" w:rsidRPr="00DE1746" w14:paraId="7765E8BB" w14:textId="77777777" w:rsidTr="00F0614B">
        <w:trPr>
          <w:trHeight w:val="228"/>
        </w:trPr>
        <w:tc>
          <w:tcPr>
            <w:tcW w:w="1413" w:type="dxa"/>
            <w:vMerge/>
            <w:shd w:val="clear" w:color="auto" w:fill="F2F2F2" w:themeFill="background1" w:themeFillShade="F2"/>
            <w:vAlign w:val="center"/>
          </w:tcPr>
          <w:p w14:paraId="57BC01FD" w14:textId="77777777" w:rsidR="00B4412C" w:rsidRPr="00335C9C" w:rsidRDefault="00B4412C" w:rsidP="00F0614B">
            <w:pPr>
              <w:jc w:val="center"/>
              <w:rPr>
                <w:sz w:val="24"/>
                <w:szCs w:val="24"/>
              </w:rPr>
            </w:pPr>
          </w:p>
        </w:tc>
        <w:tc>
          <w:tcPr>
            <w:tcW w:w="7796" w:type="dxa"/>
          </w:tcPr>
          <w:p w14:paraId="62A51AC1" w14:textId="77777777" w:rsidR="00B4412C" w:rsidRPr="007912E7" w:rsidRDefault="00B4412C" w:rsidP="00F0614B">
            <w:pPr>
              <w:rPr>
                <w:color w:val="000000"/>
              </w:rPr>
            </w:pPr>
            <w:r w:rsidRPr="007912E7">
              <w:rPr>
                <w:color w:val="000000"/>
              </w:rPr>
              <w:t xml:space="preserve">Performance management of the </w:t>
            </w:r>
            <w:r>
              <w:rPr>
                <w:color w:val="000000"/>
              </w:rPr>
              <w:t>c</w:t>
            </w:r>
            <w:r w:rsidRPr="007912E7">
              <w:rPr>
                <w:color w:val="000000"/>
              </w:rPr>
              <w:t xml:space="preserve">hief </w:t>
            </w:r>
            <w:r>
              <w:rPr>
                <w:color w:val="000000"/>
              </w:rPr>
              <w:t>e</w:t>
            </w:r>
            <w:r w:rsidRPr="007912E7">
              <w:rPr>
                <w:color w:val="000000"/>
              </w:rPr>
              <w:t xml:space="preserve">xecutive: undertake </w:t>
            </w:r>
          </w:p>
        </w:tc>
        <w:tc>
          <w:tcPr>
            <w:tcW w:w="1134" w:type="dxa"/>
            <w:vAlign w:val="center"/>
          </w:tcPr>
          <w:p w14:paraId="730041C4" w14:textId="77777777" w:rsidR="00B4412C" w:rsidRPr="00D44245" w:rsidRDefault="00B4412C" w:rsidP="00F0614B">
            <w:pPr>
              <w:jc w:val="center"/>
            </w:pPr>
          </w:p>
        </w:tc>
        <w:tc>
          <w:tcPr>
            <w:tcW w:w="1276" w:type="dxa"/>
            <w:shd w:val="clear" w:color="auto" w:fill="F2F2F2" w:themeFill="background1" w:themeFillShade="F2"/>
            <w:vAlign w:val="center"/>
          </w:tcPr>
          <w:p w14:paraId="6BE7EC5E" w14:textId="77777777" w:rsidR="00B4412C" w:rsidRPr="00D44245" w:rsidRDefault="00B4412C" w:rsidP="00F0614B">
            <w:pPr>
              <w:jc w:val="center"/>
            </w:pPr>
            <w:r w:rsidRPr="00D44245">
              <w:sym w:font="Wingdings" w:char="F0FC"/>
            </w:r>
          </w:p>
        </w:tc>
        <w:tc>
          <w:tcPr>
            <w:tcW w:w="1276" w:type="dxa"/>
            <w:vAlign w:val="center"/>
          </w:tcPr>
          <w:p w14:paraId="3B63CF34" w14:textId="77777777" w:rsidR="00B4412C" w:rsidRPr="00D44245" w:rsidRDefault="00B4412C" w:rsidP="00F0614B">
            <w:pPr>
              <w:jc w:val="center"/>
            </w:pPr>
          </w:p>
        </w:tc>
        <w:tc>
          <w:tcPr>
            <w:tcW w:w="1275" w:type="dxa"/>
            <w:vAlign w:val="center"/>
          </w:tcPr>
          <w:p w14:paraId="7F10DDDF" w14:textId="77777777" w:rsidR="00B4412C" w:rsidRPr="00D44245" w:rsidRDefault="00B4412C" w:rsidP="00F0614B">
            <w:pPr>
              <w:jc w:val="center"/>
            </w:pPr>
          </w:p>
        </w:tc>
        <w:tc>
          <w:tcPr>
            <w:tcW w:w="787" w:type="dxa"/>
            <w:vAlign w:val="center"/>
          </w:tcPr>
          <w:p w14:paraId="451CA800" w14:textId="77777777" w:rsidR="00B4412C" w:rsidRPr="00D44245" w:rsidRDefault="00B4412C" w:rsidP="00F0614B">
            <w:pPr>
              <w:jc w:val="center"/>
            </w:pPr>
          </w:p>
        </w:tc>
      </w:tr>
      <w:tr w:rsidR="00B4412C" w:rsidRPr="00DE1746" w14:paraId="3FF64A59" w14:textId="77777777" w:rsidTr="00F0614B">
        <w:trPr>
          <w:trHeight w:val="338"/>
        </w:trPr>
        <w:tc>
          <w:tcPr>
            <w:tcW w:w="1413" w:type="dxa"/>
            <w:vMerge/>
            <w:shd w:val="clear" w:color="auto" w:fill="F2F2F2" w:themeFill="background1" w:themeFillShade="F2"/>
            <w:vAlign w:val="center"/>
          </w:tcPr>
          <w:p w14:paraId="1B9E3AE2" w14:textId="77777777" w:rsidR="00B4412C" w:rsidRPr="00335C9C" w:rsidRDefault="00B4412C" w:rsidP="00F0614B">
            <w:pPr>
              <w:jc w:val="center"/>
              <w:rPr>
                <w:sz w:val="24"/>
                <w:szCs w:val="24"/>
              </w:rPr>
            </w:pPr>
          </w:p>
        </w:tc>
        <w:tc>
          <w:tcPr>
            <w:tcW w:w="7796" w:type="dxa"/>
          </w:tcPr>
          <w:p w14:paraId="2045A7C7" w14:textId="77777777" w:rsidR="00B4412C" w:rsidRPr="007912E7" w:rsidRDefault="00B4412C" w:rsidP="00F0614B">
            <w:pPr>
              <w:rPr>
                <w:color w:val="000000"/>
              </w:rPr>
            </w:pPr>
            <w:r w:rsidRPr="007912E7">
              <w:rPr>
                <w:color w:val="000000"/>
              </w:rPr>
              <w:t xml:space="preserve">Performance management of </w:t>
            </w:r>
            <w:r>
              <w:rPr>
                <w:color w:val="000000"/>
              </w:rPr>
              <w:t>HTs</w:t>
            </w:r>
            <w:r w:rsidRPr="007912E7">
              <w:rPr>
                <w:color w:val="000000"/>
              </w:rPr>
              <w:t xml:space="preserve">: undertake </w:t>
            </w:r>
          </w:p>
        </w:tc>
        <w:tc>
          <w:tcPr>
            <w:tcW w:w="1134" w:type="dxa"/>
            <w:vAlign w:val="center"/>
          </w:tcPr>
          <w:p w14:paraId="2B422F32" w14:textId="77777777" w:rsidR="00B4412C" w:rsidRPr="00D44245" w:rsidRDefault="00B4412C" w:rsidP="00F0614B">
            <w:pPr>
              <w:jc w:val="center"/>
            </w:pPr>
          </w:p>
        </w:tc>
        <w:tc>
          <w:tcPr>
            <w:tcW w:w="1276" w:type="dxa"/>
            <w:shd w:val="clear" w:color="auto" w:fill="auto"/>
            <w:vAlign w:val="center"/>
          </w:tcPr>
          <w:p w14:paraId="251969F5" w14:textId="77777777" w:rsidR="00B4412C" w:rsidRPr="00D44245" w:rsidRDefault="00B4412C" w:rsidP="00F0614B">
            <w:pPr>
              <w:jc w:val="center"/>
            </w:pPr>
          </w:p>
        </w:tc>
        <w:tc>
          <w:tcPr>
            <w:tcW w:w="1276" w:type="dxa"/>
            <w:shd w:val="clear" w:color="auto" w:fill="F2F2F2" w:themeFill="background1" w:themeFillShade="F2"/>
            <w:vAlign w:val="center"/>
          </w:tcPr>
          <w:p w14:paraId="5B0298D8" w14:textId="77777777" w:rsidR="00B4412C" w:rsidRPr="00D44245" w:rsidRDefault="00B4412C" w:rsidP="00F0614B">
            <w:pPr>
              <w:jc w:val="center"/>
            </w:pPr>
            <w:r w:rsidRPr="00D44245">
              <w:sym w:font="Wingdings" w:char="F0FC"/>
            </w:r>
          </w:p>
        </w:tc>
        <w:tc>
          <w:tcPr>
            <w:tcW w:w="1275" w:type="dxa"/>
            <w:vAlign w:val="center"/>
          </w:tcPr>
          <w:p w14:paraId="0DAE8331" w14:textId="77777777" w:rsidR="00B4412C" w:rsidRPr="00D44245" w:rsidRDefault="00B4412C" w:rsidP="00F0614B">
            <w:pPr>
              <w:jc w:val="center"/>
            </w:pPr>
            <w:r w:rsidRPr="00D44245">
              <w:t>C</w:t>
            </w:r>
          </w:p>
        </w:tc>
        <w:tc>
          <w:tcPr>
            <w:tcW w:w="787" w:type="dxa"/>
            <w:vAlign w:val="center"/>
          </w:tcPr>
          <w:p w14:paraId="7AEBB7C7" w14:textId="77777777" w:rsidR="00B4412C" w:rsidRPr="00D44245" w:rsidRDefault="00B4412C" w:rsidP="00F0614B">
            <w:pPr>
              <w:jc w:val="center"/>
            </w:pPr>
          </w:p>
        </w:tc>
      </w:tr>
      <w:tr w:rsidR="00B4412C" w:rsidRPr="00DE1746" w14:paraId="174DA2B6" w14:textId="77777777" w:rsidTr="00F0614B">
        <w:trPr>
          <w:trHeight w:val="276"/>
        </w:trPr>
        <w:tc>
          <w:tcPr>
            <w:tcW w:w="1413" w:type="dxa"/>
            <w:vMerge w:val="restart"/>
            <w:shd w:val="clear" w:color="auto" w:fill="F2F2F2" w:themeFill="background1" w:themeFillShade="F2"/>
            <w:vAlign w:val="center"/>
          </w:tcPr>
          <w:p w14:paraId="668F1850" w14:textId="77777777" w:rsidR="00B4412C" w:rsidRPr="009013B1" w:rsidRDefault="00B4412C" w:rsidP="00F0614B">
            <w:pPr>
              <w:jc w:val="center"/>
              <w:rPr>
                <w:b/>
                <w:sz w:val="24"/>
                <w:szCs w:val="24"/>
              </w:rPr>
            </w:pPr>
            <w:r w:rsidRPr="00D44245">
              <w:rPr>
                <w:b/>
              </w:rPr>
              <w:t>Financial oversight</w:t>
            </w:r>
          </w:p>
        </w:tc>
        <w:tc>
          <w:tcPr>
            <w:tcW w:w="7796" w:type="dxa"/>
          </w:tcPr>
          <w:p w14:paraId="1AA4A90E" w14:textId="77777777" w:rsidR="00B4412C" w:rsidRPr="007912E7" w:rsidRDefault="00B4412C" w:rsidP="00F0614B">
            <w:pPr>
              <w:rPr>
                <w:color w:val="000000"/>
              </w:rPr>
            </w:pPr>
            <w:r>
              <w:rPr>
                <w:color w:val="000000"/>
              </w:rPr>
              <w:t xml:space="preserve">External auditors: appoint </w:t>
            </w:r>
          </w:p>
        </w:tc>
        <w:tc>
          <w:tcPr>
            <w:tcW w:w="1134" w:type="dxa"/>
            <w:shd w:val="clear" w:color="auto" w:fill="F2F2F2" w:themeFill="background1" w:themeFillShade="F2"/>
            <w:vAlign w:val="center"/>
          </w:tcPr>
          <w:p w14:paraId="39F63875" w14:textId="77777777" w:rsidR="00B4412C" w:rsidRPr="00D44245" w:rsidRDefault="00B4412C" w:rsidP="00F0614B">
            <w:pPr>
              <w:jc w:val="center"/>
            </w:pPr>
            <w:r w:rsidRPr="00D44245">
              <w:sym w:font="Wingdings" w:char="F0FC"/>
            </w:r>
          </w:p>
        </w:tc>
        <w:tc>
          <w:tcPr>
            <w:tcW w:w="1276" w:type="dxa"/>
            <w:vAlign w:val="center"/>
          </w:tcPr>
          <w:p w14:paraId="35E0A716" w14:textId="77777777" w:rsidR="00B4412C" w:rsidRPr="00D44245" w:rsidRDefault="00B4412C" w:rsidP="00F0614B">
            <w:pPr>
              <w:jc w:val="center"/>
            </w:pPr>
          </w:p>
        </w:tc>
        <w:tc>
          <w:tcPr>
            <w:tcW w:w="1276" w:type="dxa"/>
            <w:shd w:val="clear" w:color="auto" w:fill="auto"/>
            <w:vAlign w:val="center"/>
          </w:tcPr>
          <w:p w14:paraId="0676D4E2" w14:textId="77777777" w:rsidR="00B4412C" w:rsidRPr="00D44245" w:rsidRDefault="00B4412C" w:rsidP="00F0614B">
            <w:pPr>
              <w:jc w:val="center"/>
            </w:pPr>
          </w:p>
        </w:tc>
        <w:tc>
          <w:tcPr>
            <w:tcW w:w="1275" w:type="dxa"/>
            <w:vAlign w:val="center"/>
          </w:tcPr>
          <w:p w14:paraId="17D18612" w14:textId="77777777" w:rsidR="00B4412C" w:rsidRPr="00D44245" w:rsidRDefault="00B4412C" w:rsidP="00F0614B">
            <w:pPr>
              <w:jc w:val="center"/>
            </w:pPr>
          </w:p>
        </w:tc>
        <w:tc>
          <w:tcPr>
            <w:tcW w:w="787" w:type="dxa"/>
            <w:vAlign w:val="center"/>
          </w:tcPr>
          <w:p w14:paraId="5C111B35" w14:textId="77777777" w:rsidR="00B4412C" w:rsidRPr="00D44245" w:rsidRDefault="00B4412C" w:rsidP="00F0614B">
            <w:pPr>
              <w:jc w:val="center"/>
            </w:pPr>
          </w:p>
        </w:tc>
      </w:tr>
      <w:tr w:rsidR="00B4412C" w:rsidRPr="00DE1746" w14:paraId="7BF02857" w14:textId="77777777" w:rsidTr="00F0614B">
        <w:trPr>
          <w:trHeight w:val="256"/>
        </w:trPr>
        <w:tc>
          <w:tcPr>
            <w:tcW w:w="1413" w:type="dxa"/>
            <w:vMerge/>
            <w:shd w:val="clear" w:color="auto" w:fill="F2F2F2" w:themeFill="background1" w:themeFillShade="F2"/>
          </w:tcPr>
          <w:p w14:paraId="1867ED85" w14:textId="77777777" w:rsidR="00B4412C" w:rsidRPr="00335C9C" w:rsidRDefault="00B4412C" w:rsidP="00F0614B">
            <w:pPr>
              <w:rPr>
                <w:sz w:val="24"/>
                <w:szCs w:val="24"/>
              </w:rPr>
            </w:pPr>
          </w:p>
        </w:tc>
        <w:tc>
          <w:tcPr>
            <w:tcW w:w="7796" w:type="dxa"/>
          </w:tcPr>
          <w:p w14:paraId="660FD324" w14:textId="77777777" w:rsidR="00B4412C" w:rsidRPr="007912E7" w:rsidRDefault="00B4412C" w:rsidP="00F0614B">
            <w:pPr>
              <w:rPr>
                <w:color w:val="000000"/>
              </w:rPr>
            </w:pPr>
            <w:r>
              <w:rPr>
                <w:color w:val="000000"/>
              </w:rPr>
              <w:t>C</w:t>
            </w:r>
            <w:r w:rsidRPr="007912E7">
              <w:rPr>
                <w:color w:val="000000"/>
              </w:rPr>
              <w:t>hief financial officer</w:t>
            </w:r>
            <w:r>
              <w:rPr>
                <w:color w:val="000000"/>
              </w:rPr>
              <w:t>: appoint</w:t>
            </w:r>
          </w:p>
        </w:tc>
        <w:tc>
          <w:tcPr>
            <w:tcW w:w="1134" w:type="dxa"/>
            <w:vAlign w:val="center"/>
          </w:tcPr>
          <w:p w14:paraId="08240564" w14:textId="77777777" w:rsidR="00B4412C" w:rsidRPr="00D44245" w:rsidRDefault="00B4412C" w:rsidP="00F0614B">
            <w:pPr>
              <w:jc w:val="center"/>
            </w:pPr>
          </w:p>
        </w:tc>
        <w:tc>
          <w:tcPr>
            <w:tcW w:w="1276" w:type="dxa"/>
            <w:shd w:val="clear" w:color="auto" w:fill="F2F2F2" w:themeFill="background1" w:themeFillShade="F2"/>
            <w:vAlign w:val="center"/>
          </w:tcPr>
          <w:p w14:paraId="68EF83B9" w14:textId="77777777" w:rsidR="00B4412C" w:rsidRPr="00D44245" w:rsidRDefault="00B4412C" w:rsidP="00F0614B">
            <w:pPr>
              <w:jc w:val="center"/>
            </w:pPr>
            <w:r w:rsidRPr="00D44245">
              <w:sym w:font="Wingdings" w:char="F0FC"/>
            </w:r>
          </w:p>
        </w:tc>
        <w:tc>
          <w:tcPr>
            <w:tcW w:w="1276" w:type="dxa"/>
            <w:shd w:val="clear" w:color="auto" w:fill="auto"/>
            <w:vAlign w:val="center"/>
          </w:tcPr>
          <w:p w14:paraId="479D4B77" w14:textId="77777777" w:rsidR="00B4412C" w:rsidRPr="00D44245" w:rsidRDefault="00B4412C" w:rsidP="00F0614B">
            <w:pPr>
              <w:jc w:val="center"/>
            </w:pPr>
            <w:r w:rsidRPr="00D44245">
              <w:t>C</w:t>
            </w:r>
          </w:p>
        </w:tc>
        <w:tc>
          <w:tcPr>
            <w:tcW w:w="1275" w:type="dxa"/>
            <w:vAlign w:val="center"/>
          </w:tcPr>
          <w:p w14:paraId="7864E659" w14:textId="77777777" w:rsidR="00B4412C" w:rsidRPr="00D44245" w:rsidRDefault="00B4412C" w:rsidP="00F0614B">
            <w:pPr>
              <w:jc w:val="center"/>
            </w:pPr>
          </w:p>
        </w:tc>
        <w:tc>
          <w:tcPr>
            <w:tcW w:w="787" w:type="dxa"/>
            <w:vAlign w:val="center"/>
          </w:tcPr>
          <w:p w14:paraId="51E5E788" w14:textId="77777777" w:rsidR="00B4412C" w:rsidRPr="00D44245" w:rsidRDefault="00B4412C" w:rsidP="00F0614B">
            <w:pPr>
              <w:jc w:val="center"/>
            </w:pPr>
          </w:p>
        </w:tc>
      </w:tr>
      <w:tr w:rsidR="00B4412C" w:rsidRPr="00DE1746" w14:paraId="0D919CD9" w14:textId="77777777" w:rsidTr="00F0614B">
        <w:trPr>
          <w:trHeight w:val="290"/>
        </w:trPr>
        <w:tc>
          <w:tcPr>
            <w:tcW w:w="1413" w:type="dxa"/>
            <w:vMerge/>
            <w:shd w:val="clear" w:color="auto" w:fill="F2F2F2" w:themeFill="background1" w:themeFillShade="F2"/>
          </w:tcPr>
          <w:p w14:paraId="47488CF0" w14:textId="77777777" w:rsidR="00B4412C" w:rsidRPr="00335C9C" w:rsidRDefault="00B4412C" w:rsidP="00F0614B">
            <w:pPr>
              <w:rPr>
                <w:sz w:val="24"/>
                <w:szCs w:val="24"/>
              </w:rPr>
            </w:pPr>
          </w:p>
        </w:tc>
        <w:tc>
          <w:tcPr>
            <w:tcW w:w="7796" w:type="dxa"/>
          </w:tcPr>
          <w:p w14:paraId="4553AC6D" w14:textId="77777777" w:rsidR="00B4412C" w:rsidRPr="007912E7" w:rsidRDefault="00B4412C" w:rsidP="00F0614B">
            <w:pPr>
              <w:rPr>
                <w:color w:val="000000"/>
              </w:rPr>
            </w:pPr>
            <w:r w:rsidRPr="007912E7">
              <w:rPr>
                <w:color w:val="000000"/>
              </w:rPr>
              <w:t>Trust's scheme of financial delegation: establish</w:t>
            </w:r>
            <w:r>
              <w:rPr>
                <w:color w:val="000000"/>
              </w:rPr>
              <w:t>, monitor</w:t>
            </w:r>
            <w:r w:rsidRPr="007912E7">
              <w:rPr>
                <w:color w:val="000000"/>
              </w:rPr>
              <w:t xml:space="preserve"> and review </w:t>
            </w:r>
          </w:p>
        </w:tc>
        <w:tc>
          <w:tcPr>
            <w:tcW w:w="1134" w:type="dxa"/>
            <w:vAlign w:val="center"/>
          </w:tcPr>
          <w:p w14:paraId="360AB840" w14:textId="77777777" w:rsidR="00B4412C" w:rsidRPr="00D44245" w:rsidRDefault="00B4412C" w:rsidP="00F0614B">
            <w:pPr>
              <w:jc w:val="center"/>
            </w:pPr>
          </w:p>
        </w:tc>
        <w:tc>
          <w:tcPr>
            <w:tcW w:w="1276" w:type="dxa"/>
            <w:shd w:val="clear" w:color="auto" w:fill="F2F2F2" w:themeFill="background1" w:themeFillShade="F2"/>
            <w:vAlign w:val="center"/>
          </w:tcPr>
          <w:p w14:paraId="544B433E" w14:textId="77777777" w:rsidR="00B4412C" w:rsidRPr="00D44245" w:rsidRDefault="00B4412C" w:rsidP="00F0614B">
            <w:pPr>
              <w:jc w:val="center"/>
            </w:pPr>
            <w:r w:rsidRPr="00D44245">
              <w:sym w:font="Wingdings" w:char="F0FC"/>
            </w:r>
          </w:p>
        </w:tc>
        <w:tc>
          <w:tcPr>
            <w:tcW w:w="1276" w:type="dxa"/>
            <w:shd w:val="clear" w:color="auto" w:fill="auto"/>
            <w:vAlign w:val="center"/>
          </w:tcPr>
          <w:p w14:paraId="665F931D" w14:textId="77777777" w:rsidR="00B4412C" w:rsidRPr="00D44245" w:rsidRDefault="00B4412C" w:rsidP="00F0614B">
            <w:pPr>
              <w:jc w:val="center"/>
            </w:pPr>
            <w:r w:rsidRPr="00D44245">
              <w:t>C</w:t>
            </w:r>
          </w:p>
        </w:tc>
        <w:tc>
          <w:tcPr>
            <w:tcW w:w="1275" w:type="dxa"/>
            <w:vAlign w:val="center"/>
          </w:tcPr>
          <w:p w14:paraId="7B9BA775" w14:textId="77777777" w:rsidR="00B4412C" w:rsidRPr="00D44245" w:rsidRDefault="00B4412C" w:rsidP="00F0614B">
            <w:pPr>
              <w:jc w:val="center"/>
            </w:pPr>
          </w:p>
        </w:tc>
        <w:tc>
          <w:tcPr>
            <w:tcW w:w="787" w:type="dxa"/>
            <w:vAlign w:val="center"/>
          </w:tcPr>
          <w:p w14:paraId="1D74313C" w14:textId="77777777" w:rsidR="00B4412C" w:rsidRPr="00D44245" w:rsidRDefault="00B4412C" w:rsidP="00F0614B">
            <w:pPr>
              <w:jc w:val="center"/>
            </w:pPr>
          </w:p>
        </w:tc>
      </w:tr>
      <w:tr w:rsidR="00B4412C" w:rsidRPr="00DE1746" w14:paraId="6D7A7BF6" w14:textId="77777777" w:rsidTr="00F0614B">
        <w:trPr>
          <w:trHeight w:val="278"/>
        </w:trPr>
        <w:tc>
          <w:tcPr>
            <w:tcW w:w="1413" w:type="dxa"/>
            <w:vMerge/>
            <w:shd w:val="clear" w:color="auto" w:fill="F2F2F2" w:themeFill="background1" w:themeFillShade="F2"/>
          </w:tcPr>
          <w:p w14:paraId="263AE057" w14:textId="77777777" w:rsidR="00B4412C" w:rsidRPr="00335C9C" w:rsidRDefault="00B4412C" w:rsidP="00F0614B">
            <w:pPr>
              <w:rPr>
                <w:sz w:val="24"/>
                <w:szCs w:val="24"/>
              </w:rPr>
            </w:pPr>
          </w:p>
        </w:tc>
        <w:tc>
          <w:tcPr>
            <w:tcW w:w="7796" w:type="dxa"/>
          </w:tcPr>
          <w:p w14:paraId="3BBD233A" w14:textId="77777777" w:rsidR="00B4412C" w:rsidRPr="007912E7" w:rsidRDefault="00B4412C" w:rsidP="00F0614B">
            <w:pPr>
              <w:rPr>
                <w:color w:val="000000"/>
              </w:rPr>
            </w:pPr>
            <w:r w:rsidRPr="007912E7">
              <w:rPr>
                <w:color w:val="000000"/>
              </w:rPr>
              <w:t>External auditors' report: receive and respond</w:t>
            </w:r>
          </w:p>
        </w:tc>
        <w:tc>
          <w:tcPr>
            <w:tcW w:w="1134" w:type="dxa"/>
            <w:vAlign w:val="center"/>
          </w:tcPr>
          <w:p w14:paraId="61FD35B2" w14:textId="77777777" w:rsidR="00B4412C" w:rsidRPr="00D44245" w:rsidRDefault="00B4412C" w:rsidP="00F0614B">
            <w:pPr>
              <w:jc w:val="center"/>
            </w:pPr>
          </w:p>
        </w:tc>
        <w:tc>
          <w:tcPr>
            <w:tcW w:w="1276" w:type="dxa"/>
            <w:shd w:val="clear" w:color="auto" w:fill="F2F2F2" w:themeFill="background1" w:themeFillShade="F2"/>
            <w:vAlign w:val="center"/>
          </w:tcPr>
          <w:p w14:paraId="4A01CE65" w14:textId="77777777" w:rsidR="00B4412C" w:rsidRPr="00D44245" w:rsidRDefault="00B4412C" w:rsidP="00F0614B">
            <w:pPr>
              <w:jc w:val="center"/>
            </w:pPr>
            <w:r w:rsidRPr="00D44245">
              <w:sym w:font="Wingdings" w:char="F0FC"/>
            </w:r>
          </w:p>
        </w:tc>
        <w:tc>
          <w:tcPr>
            <w:tcW w:w="1276" w:type="dxa"/>
            <w:shd w:val="clear" w:color="auto" w:fill="auto"/>
            <w:vAlign w:val="center"/>
          </w:tcPr>
          <w:p w14:paraId="4257E5A3" w14:textId="77777777" w:rsidR="00B4412C" w:rsidRPr="00D44245" w:rsidRDefault="00B4412C" w:rsidP="00F0614B">
            <w:pPr>
              <w:jc w:val="center"/>
            </w:pPr>
          </w:p>
        </w:tc>
        <w:tc>
          <w:tcPr>
            <w:tcW w:w="1275" w:type="dxa"/>
            <w:vAlign w:val="center"/>
          </w:tcPr>
          <w:p w14:paraId="41117C1A" w14:textId="77777777" w:rsidR="00B4412C" w:rsidRPr="00D44245" w:rsidRDefault="00B4412C" w:rsidP="00F0614B">
            <w:pPr>
              <w:jc w:val="center"/>
            </w:pPr>
          </w:p>
        </w:tc>
        <w:tc>
          <w:tcPr>
            <w:tcW w:w="787" w:type="dxa"/>
            <w:vAlign w:val="center"/>
          </w:tcPr>
          <w:p w14:paraId="56D2BBC6" w14:textId="77777777" w:rsidR="00B4412C" w:rsidRPr="00D44245" w:rsidRDefault="00B4412C" w:rsidP="00F0614B">
            <w:pPr>
              <w:jc w:val="center"/>
            </w:pPr>
          </w:p>
        </w:tc>
      </w:tr>
      <w:tr w:rsidR="00B4412C" w:rsidRPr="00DE1746" w14:paraId="27111939" w14:textId="77777777" w:rsidTr="00F0614B">
        <w:trPr>
          <w:trHeight w:val="197"/>
        </w:trPr>
        <w:tc>
          <w:tcPr>
            <w:tcW w:w="1413" w:type="dxa"/>
            <w:vMerge/>
            <w:shd w:val="clear" w:color="auto" w:fill="F2F2F2" w:themeFill="background1" w:themeFillShade="F2"/>
          </w:tcPr>
          <w:p w14:paraId="0EF26ED4" w14:textId="77777777" w:rsidR="00B4412C" w:rsidRPr="00335C9C" w:rsidRDefault="00B4412C" w:rsidP="00F0614B">
            <w:pPr>
              <w:rPr>
                <w:sz w:val="24"/>
                <w:szCs w:val="24"/>
              </w:rPr>
            </w:pPr>
          </w:p>
        </w:tc>
        <w:tc>
          <w:tcPr>
            <w:tcW w:w="7796" w:type="dxa"/>
          </w:tcPr>
          <w:p w14:paraId="05926235" w14:textId="77777777" w:rsidR="00B4412C" w:rsidRPr="007912E7" w:rsidRDefault="00B4412C" w:rsidP="00F0614B">
            <w:pPr>
              <w:rPr>
                <w:color w:val="000000"/>
              </w:rPr>
            </w:pPr>
            <w:r w:rsidRPr="007912E7">
              <w:rPr>
                <w:color w:val="000000"/>
              </w:rPr>
              <w:t>CEO pay award: agree</w:t>
            </w:r>
          </w:p>
        </w:tc>
        <w:tc>
          <w:tcPr>
            <w:tcW w:w="1134" w:type="dxa"/>
            <w:vAlign w:val="center"/>
          </w:tcPr>
          <w:p w14:paraId="5BCE3EA7" w14:textId="77777777" w:rsidR="00B4412C" w:rsidRPr="00D44245" w:rsidRDefault="00B4412C" w:rsidP="00F0614B">
            <w:pPr>
              <w:jc w:val="center"/>
            </w:pPr>
          </w:p>
        </w:tc>
        <w:tc>
          <w:tcPr>
            <w:tcW w:w="1276" w:type="dxa"/>
            <w:shd w:val="clear" w:color="auto" w:fill="F2F2F2" w:themeFill="background1" w:themeFillShade="F2"/>
            <w:vAlign w:val="center"/>
          </w:tcPr>
          <w:p w14:paraId="12467DBD" w14:textId="77777777" w:rsidR="00B4412C" w:rsidRPr="00D44245" w:rsidRDefault="00B4412C" w:rsidP="00F0614B">
            <w:pPr>
              <w:jc w:val="center"/>
            </w:pPr>
            <w:r w:rsidRPr="00D44245">
              <w:sym w:font="Wingdings" w:char="F0FC"/>
            </w:r>
          </w:p>
        </w:tc>
        <w:tc>
          <w:tcPr>
            <w:tcW w:w="1276" w:type="dxa"/>
            <w:shd w:val="clear" w:color="auto" w:fill="auto"/>
            <w:vAlign w:val="center"/>
          </w:tcPr>
          <w:p w14:paraId="355272CF" w14:textId="77777777" w:rsidR="00B4412C" w:rsidRPr="00D44245" w:rsidRDefault="00B4412C" w:rsidP="00F0614B">
            <w:pPr>
              <w:jc w:val="center"/>
            </w:pPr>
          </w:p>
        </w:tc>
        <w:tc>
          <w:tcPr>
            <w:tcW w:w="1275" w:type="dxa"/>
            <w:vAlign w:val="center"/>
          </w:tcPr>
          <w:p w14:paraId="370B3D0D" w14:textId="77777777" w:rsidR="00B4412C" w:rsidRPr="00D44245" w:rsidRDefault="00B4412C" w:rsidP="00F0614B">
            <w:pPr>
              <w:jc w:val="center"/>
            </w:pPr>
          </w:p>
        </w:tc>
        <w:tc>
          <w:tcPr>
            <w:tcW w:w="787" w:type="dxa"/>
            <w:vAlign w:val="center"/>
          </w:tcPr>
          <w:p w14:paraId="4531EAFF" w14:textId="77777777" w:rsidR="00B4412C" w:rsidRPr="00D44245" w:rsidRDefault="00B4412C" w:rsidP="00F0614B">
            <w:pPr>
              <w:jc w:val="center"/>
            </w:pPr>
          </w:p>
        </w:tc>
      </w:tr>
      <w:tr w:rsidR="00B4412C" w:rsidRPr="00DE1746" w14:paraId="2A711D1B" w14:textId="77777777" w:rsidTr="00F0614B">
        <w:trPr>
          <w:trHeight w:val="274"/>
        </w:trPr>
        <w:tc>
          <w:tcPr>
            <w:tcW w:w="1413" w:type="dxa"/>
            <w:vMerge/>
            <w:shd w:val="clear" w:color="auto" w:fill="F2F2F2" w:themeFill="background1" w:themeFillShade="F2"/>
          </w:tcPr>
          <w:p w14:paraId="5601585A" w14:textId="77777777" w:rsidR="00B4412C" w:rsidRPr="00335C9C" w:rsidRDefault="00B4412C" w:rsidP="00F0614B">
            <w:pPr>
              <w:rPr>
                <w:sz w:val="24"/>
                <w:szCs w:val="24"/>
              </w:rPr>
            </w:pPr>
          </w:p>
        </w:tc>
        <w:tc>
          <w:tcPr>
            <w:tcW w:w="7796" w:type="dxa"/>
          </w:tcPr>
          <w:p w14:paraId="0CA75AD3" w14:textId="77777777" w:rsidR="00B4412C" w:rsidRPr="007912E7" w:rsidRDefault="00B4412C" w:rsidP="00F0614B">
            <w:pPr>
              <w:rPr>
                <w:color w:val="000000"/>
              </w:rPr>
            </w:pPr>
            <w:r>
              <w:rPr>
                <w:color w:val="000000"/>
              </w:rPr>
              <w:t xml:space="preserve">Headteachers’ </w:t>
            </w:r>
            <w:r w:rsidRPr="007912E7">
              <w:rPr>
                <w:color w:val="000000"/>
              </w:rPr>
              <w:t xml:space="preserve">pay award: agree </w:t>
            </w:r>
          </w:p>
        </w:tc>
        <w:tc>
          <w:tcPr>
            <w:tcW w:w="1134" w:type="dxa"/>
            <w:vAlign w:val="center"/>
          </w:tcPr>
          <w:p w14:paraId="0B541A3C" w14:textId="77777777" w:rsidR="00B4412C" w:rsidRPr="00D44245" w:rsidRDefault="00B4412C" w:rsidP="00F0614B">
            <w:pPr>
              <w:jc w:val="center"/>
            </w:pPr>
          </w:p>
        </w:tc>
        <w:tc>
          <w:tcPr>
            <w:tcW w:w="1276" w:type="dxa"/>
            <w:vAlign w:val="center"/>
          </w:tcPr>
          <w:p w14:paraId="347F3183" w14:textId="77777777" w:rsidR="00B4412C" w:rsidRPr="00D44245" w:rsidRDefault="00B4412C" w:rsidP="00F0614B">
            <w:pPr>
              <w:jc w:val="center"/>
            </w:pPr>
          </w:p>
        </w:tc>
        <w:tc>
          <w:tcPr>
            <w:tcW w:w="1276" w:type="dxa"/>
            <w:shd w:val="clear" w:color="auto" w:fill="F2F2F2" w:themeFill="background1" w:themeFillShade="F2"/>
            <w:vAlign w:val="center"/>
          </w:tcPr>
          <w:p w14:paraId="0E9B2D88" w14:textId="77777777" w:rsidR="00B4412C" w:rsidRPr="00D44245" w:rsidRDefault="00B4412C" w:rsidP="00F0614B">
            <w:pPr>
              <w:jc w:val="center"/>
            </w:pPr>
            <w:r w:rsidRPr="00D44245">
              <w:sym w:font="Wingdings" w:char="F0FC"/>
            </w:r>
          </w:p>
        </w:tc>
        <w:tc>
          <w:tcPr>
            <w:tcW w:w="1275" w:type="dxa"/>
            <w:vAlign w:val="center"/>
          </w:tcPr>
          <w:p w14:paraId="722E840F" w14:textId="77777777" w:rsidR="00B4412C" w:rsidRPr="00D44245" w:rsidRDefault="00B4412C" w:rsidP="00F0614B">
            <w:pPr>
              <w:jc w:val="center"/>
            </w:pPr>
          </w:p>
        </w:tc>
        <w:tc>
          <w:tcPr>
            <w:tcW w:w="787" w:type="dxa"/>
            <w:vAlign w:val="center"/>
          </w:tcPr>
          <w:p w14:paraId="7D8D227D" w14:textId="77777777" w:rsidR="00B4412C" w:rsidRPr="00D44245" w:rsidRDefault="00B4412C" w:rsidP="00F0614B">
            <w:pPr>
              <w:jc w:val="center"/>
            </w:pPr>
          </w:p>
        </w:tc>
      </w:tr>
      <w:tr w:rsidR="00B4412C" w:rsidRPr="00DE1746" w14:paraId="5F5444DE" w14:textId="77777777" w:rsidTr="00F0614B">
        <w:trPr>
          <w:trHeight w:val="316"/>
        </w:trPr>
        <w:tc>
          <w:tcPr>
            <w:tcW w:w="1413" w:type="dxa"/>
            <w:vMerge/>
            <w:shd w:val="clear" w:color="auto" w:fill="F2F2F2" w:themeFill="background1" w:themeFillShade="F2"/>
          </w:tcPr>
          <w:p w14:paraId="50766CD9" w14:textId="77777777" w:rsidR="00B4412C" w:rsidRPr="00335C9C" w:rsidRDefault="00B4412C" w:rsidP="00F0614B">
            <w:pPr>
              <w:rPr>
                <w:sz w:val="24"/>
                <w:szCs w:val="24"/>
              </w:rPr>
            </w:pPr>
          </w:p>
        </w:tc>
        <w:tc>
          <w:tcPr>
            <w:tcW w:w="7796" w:type="dxa"/>
          </w:tcPr>
          <w:p w14:paraId="6A3AAB14" w14:textId="77777777" w:rsidR="00B4412C" w:rsidRPr="007912E7" w:rsidRDefault="00B4412C" w:rsidP="00F0614B">
            <w:r w:rsidRPr="007912E7">
              <w:t xml:space="preserve">Staff appraisal procedure and pay progression: </w:t>
            </w:r>
            <w:r>
              <w:t xml:space="preserve">review </w:t>
            </w:r>
            <w:r w:rsidRPr="007912E7">
              <w:t xml:space="preserve">and agree  </w:t>
            </w:r>
          </w:p>
        </w:tc>
        <w:tc>
          <w:tcPr>
            <w:tcW w:w="1134" w:type="dxa"/>
            <w:vAlign w:val="center"/>
          </w:tcPr>
          <w:p w14:paraId="67C20DD5" w14:textId="77777777" w:rsidR="00B4412C" w:rsidRPr="00D44245" w:rsidRDefault="00B4412C" w:rsidP="00F0614B">
            <w:pPr>
              <w:jc w:val="center"/>
            </w:pPr>
          </w:p>
        </w:tc>
        <w:tc>
          <w:tcPr>
            <w:tcW w:w="1276" w:type="dxa"/>
            <w:shd w:val="clear" w:color="auto" w:fill="F2F2F2" w:themeFill="background1" w:themeFillShade="F2"/>
            <w:vAlign w:val="center"/>
          </w:tcPr>
          <w:p w14:paraId="1A998FFB" w14:textId="77777777" w:rsidR="00B4412C" w:rsidRPr="00D44245" w:rsidRDefault="00B4412C" w:rsidP="00F0614B">
            <w:pPr>
              <w:jc w:val="center"/>
            </w:pPr>
            <w:r w:rsidRPr="00D44245">
              <w:sym w:font="Wingdings" w:char="F0FC"/>
            </w:r>
          </w:p>
        </w:tc>
        <w:tc>
          <w:tcPr>
            <w:tcW w:w="1276" w:type="dxa"/>
            <w:shd w:val="clear" w:color="auto" w:fill="auto"/>
            <w:vAlign w:val="center"/>
          </w:tcPr>
          <w:p w14:paraId="10353D5E" w14:textId="77777777" w:rsidR="00B4412C" w:rsidRPr="00D44245" w:rsidRDefault="00B4412C" w:rsidP="00F0614B">
            <w:pPr>
              <w:jc w:val="center"/>
            </w:pPr>
          </w:p>
        </w:tc>
        <w:tc>
          <w:tcPr>
            <w:tcW w:w="1275" w:type="dxa"/>
            <w:vAlign w:val="center"/>
          </w:tcPr>
          <w:p w14:paraId="658006EE" w14:textId="77777777" w:rsidR="00B4412C" w:rsidRPr="00D44245" w:rsidRDefault="00B4412C" w:rsidP="00F0614B">
            <w:pPr>
              <w:jc w:val="center"/>
            </w:pPr>
          </w:p>
        </w:tc>
        <w:tc>
          <w:tcPr>
            <w:tcW w:w="787" w:type="dxa"/>
            <w:vAlign w:val="center"/>
          </w:tcPr>
          <w:p w14:paraId="7B96B2BF" w14:textId="77777777" w:rsidR="00B4412C" w:rsidRPr="00D44245" w:rsidRDefault="00B4412C" w:rsidP="00F0614B">
            <w:pPr>
              <w:jc w:val="center"/>
            </w:pPr>
          </w:p>
        </w:tc>
      </w:tr>
      <w:tr w:rsidR="00B4412C" w:rsidRPr="00DE1746" w14:paraId="5FC6E720" w14:textId="77777777" w:rsidTr="00F0614B">
        <w:trPr>
          <w:trHeight w:val="265"/>
        </w:trPr>
        <w:tc>
          <w:tcPr>
            <w:tcW w:w="1413" w:type="dxa"/>
            <w:vMerge/>
            <w:shd w:val="clear" w:color="auto" w:fill="F2F2F2" w:themeFill="background1" w:themeFillShade="F2"/>
          </w:tcPr>
          <w:p w14:paraId="3EE2DFAD" w14:textId="77777777" w:rsidR="00B4412C" w:rsidRPr="00335C9C" w:rsidRDefault="00B4412C" w:rsidP="00F0614B">
            <w:pPr>
              <w:rPr>
                <w:sz w:val="24"/>
                <w:szCs w:val="24"/>
              </w:rPr>
            </w:pPr>
          </w:p>
        </w:tc>
        <w:tc>
          <w:tcPr>
            <w:tcW w:w="7796" w:type="dxa"/>
          </w:tcPr>
          <w:p w14:paraId="20ABC053" w14:textId="77777777" w:rsidR="00B4412C" w:rsidRPr="007912E7" w:rsidRDefault="00B4412C" w:rsidP="00F0614B">
            <w:r w:rsidRPr="007912E7">
              <w:t>Benchmarking and trust wide value for money: ensure robustness</w:t>
            </w:r>
          </w:p>
        </w:tc>
        <w:tc>
          <w:tcPr>
            <w:tcW w:w="1134" w:type="dxa"/>
            <w:vAlign w:val="center"/>
          </w:tcPr>
          <w:p w14:paraId="77FDE6C6" w14:textId="77777777" w:rsidR="00B4412C" w:rsidRPr="00D44245" w:rsidRDefault="00B4412C" w:rsidP="00F0614B">
            <w:pPr>
              <w:jc w:val="center"/>
            </w:pPr>
          </w:p>
        </w:tc>
        <w:tc>
          <w:tcPr>
            <w:tcW w:w="1276" w:type="dxa"/>
            <w:vAlign w:val="center"/>
          </w:tcPr>
          <w:p w14:paraId="628B23BA" w14:textId="77777777" w:rsidR="00B4412C" w:rsidRPr="00D44245" w:rsidRDefault="00B4412C" w:rsidP="00F0614B">
            <w:pPr>
              <w:jc w:val="center"/>
            </w:pPr>
          </w:p>
        </w:tc>
        <w:tc>
          <w:tcPr>
            <w:tcW w:w="1276" w:type="dxa"/>
            <w:shd w:val="clear" w:color="auto" w:fill="F2F2F2" w:themeFill="background1" w:themeFillShade="F2"/>
            <w:vAlign w:val="center"/>
          </w:tcPr>
          <w:p w14:paraId="0EE682B2" w14:textId="77777777" w:rsidR="00B4412C" w:rsidRPr="00D44245" w:rsidRDefault="00B4412C" w:rsidP="00F0614B">
            <w:pPr>
              <w:jc w:val="center"/>
            </w:pPr>
            <w:r w:rsidRPr="00D44245">
              <w:sym w:font="Wingdings" w:char="F0FC"/>
            </w:r>
          </w:p>
        </w:tc>
        <w:tc>
          <w:tcPr>
            <w:tcW w:w="1275" w:type="dxa"/>
            <w:vAlign w:val="center"/>
          </w:tcPr>
          <w:p w14:paraId="3C309E43" w14:textId="77777777" w:rsidR="00B4412C" w:rsidRPr="00D44245" w:rsidRDefault="00B4412C" w:rsidP="00F0614B">
            <w:pPr>
              <w:jc w:val="center"/>
            </w:pPr>
          </w:p>
        </w:tc>
        <w:tc>
          <w:tcPr>
            <w:tcW w:w="787" w:type="dxa"/>
            <w:vAlign w:val="center"/>
          </w:tcPr>
          <w:p w14:paraId="303441A3" w14:textId="77777777" w:rsidR="00B4412C" w:rsidRPr="00D44245" w:rsidRDefault="00B4412C" w:rsidP="00F0614B">
            <w:pPr>
              <w:jc w:val="center"/>
            </w:pPr>
          </w:p>
        </w:tc>
      </w:tr>
      <w:tr w:rsidR="00B4412C" w:rsidRPr="00DE1746" w14:paraId="73B82C1E" w14:textId="77777777" w:rsidTr="00F0614B">
        <w:trPr>
          <w:trHeight w:val="260"/>
        </w:trPr>
        <w:tc>
          <w:tcPr>
            <w:tcW w:w="1413" w:type="dxa"/>
            <w:vMerge/>
            <w:shd w:val="clear" w:color="auto" w:fill="F2F2F2" w:themeFill="background1" w:themeFillShade="F2"/>
          </w:tcPr>
          <w:p w14:paraId="6C9D9974" w14:textId="77777777" w:rsidR="00B4412C" w:rsidRPr="00335C9C" w:rsidRDefault="00B4412C" w:rsidP="00F0614B">
            <w:pPr>
              <w:rPr>
                <w:sz w:val="24"/>
                <w:szCs w:val="24"/>
              </w:rPr>
            </w:pPr>
          </w:p>
        </w:tc>
        <w:tc>
          <w:tcPr>
            <w:tcW w:w="7796" w:type="dxa"/>
          </w:tcPr>
          <w:p w14:paraId="7514E761" w14:textId="77777777" w:rsidR="00B4412C" w:rsidRPr="007912E7" w:rsidRDefault="00B4412C" w:rsidP="00F0614B">
            <w:r>
              <w:t xml:space="preserve">Monitoring budget: agree reporting </w:t>
            </w:r>
          </w:p>
        </w:tc>
        <w:tc>
          <w:tcPr>
            <w:tcW w:w="1134" w:type="dxa"/>
            <w:vAlign w:val="center"/>
          </w:tcPr>
          <w:p w14:paraId="3DFD7856" w14:textId="77777777" w:rsidR="00B4412C" w:rsidRPr="00D44245" w:rsidRDefault="00B4412C" w:rsidP="00F0614B">
            <w:pPr>
              <w:jc w:val="center"/>
            </w:pPr>
          </w:p>
        </w:tc>
        <w:tc>
          <w:tcPr>
            <w:tcW w:w="1276" w:type="dxa"/>
            <w:shd w:val="clear" w:color="auto" w:fill="F2F2F2" w:themeFill="background1" w:themeFillShade="F2"/>
            <w:vAlign w:val="center"/>
          </w:tcPr>
          <w:p w14:paraId="3FFE5E13" w14:textId="77777777" w:rsidR="00B4412C" w:rsidRPr="00D44245" w:rsidRDefault="00B4412C" w:rsidP="00F0614B">
            <w:pPr>
              <w:jc w:val="center"/>
            </w:pPr>
            <w:r w:rsidRPr="00D44245">
              <w:sym w:font="Wingdings" w:char="F0FC"/>
            </w:r>
          </w:p>
        </w:tc>
        <w:tc>
          <w:tcPr>
            <w:tcW w:w="1276" w:type="dxa"/>
            <w:shd w:val="clear" w:color="auto" w:fill="auto"/>
            <w:vAlign w:val="center"/>
          </w:tcPr>
          <w:p w14:paraId="1C6BC8C9" w14:textId="77777777" w:rsidR="00B4412C" w:rsidRPr="00D44245" w:rsidRDefault="00B4412C" w:rsidP="00F0614B">
            <w:pPr>
              <w:jc w:val="center"/>
            </w:pPr>
            <w:r w:rsidRPr="00D44245">
              <w:t>C</w:t>
            </w:r>
          </w:p>
        </w:tc>
        <w:tc>
          <w:tcPr>
            <w:tcW w:w="1275" w:type="dxa"/>
            <w:vAlign w:val="center"/>
          </w:tcPr>
          <w:p w14:paraId="6E027E3D" w14:textId="77777777" w:rsidR="00B4412C" w:rsidRPr="00D44245" w:rsidRDefault="00B4412C" w:rsidP="00F0614B">
            <w:pPr>
              <w:jc w:val="center"/>
            </w:pPr>
          </w:p>
        </w:tc>
        <w:tc>
          <w:tcPr>
            <w:tcW w:w="787" w:type="dxa"/>
            <w:vAlign w:val="center"/>
          </w:tcPr>
          <w:p w14:paraId="70B1E557" w14:textId="77777777" w:rsidR="00B4412C" w:rsidRPr="00D44245" w:rsidRDefault="00B4412C" w:rsidP="00F0614B">
            <w:pPr>
              <w:jc w:val="center"/>
            </w:pPr>
          </w:p>
        </w:tc>
      </w:tr>
    </w:tbl>
    <w:p w14:paraId="41365056" w14:textId="77777777" w:rsidR="00B4412C" w:rsidRDefault="00B4412C">
      <w:pPr>
        <w:sectPr w:rsidR="00B4412C" w:rsidSect="00F0614B">
          <w:footerReference w:type="first" r:id="rId19"/>
          <w:pgSz w:w="16838" w:h="11906" w:orient="landscape"/>
          <w:pgMar w:top="1134" w:right="851" w:bottom="1134" w:left="851" w:header="709" w:footer="709" w:gutter="0"/>
          <w:cols w:space="708"/>
          <w:docGrid w:linePitch="360"/>
        </w:sectPr>
      </w:pPr>
    </w:p>
    <w:p w14:paraId="47C289DB" w14:textId="3DE7C396" w:rsidR="00B4412C" w:rsidRDefault="00B4412C" w:rsidP="00FC74AF">
      <w:pPr>
        <w:pStyle w:val="Heading2"/>
      </w:pPr>
      <w:bookmarkStart w:id="23" w:name="_Toc51659363"/>
      <w:r>
        <w:lastRenderedPageBreak/>
        <w:t>Appendix 1</w:t>
      </w:r>
      <w:r w:rsidR="00FC74AF">
        <w:t xml:space="preserve"> - </w:t>
      </w:r>
      <w:r w:rsidRPr="00B67442">
        <w:t>Structure diagrams for variations on the standard model</w:t>
      </w:r>
      <w:bookmarkEnd w:id="23"/>
      <w:r w:rsidRPr="00B67442">
        <w:t xml:space="preserve"> </w:t>
      </w:r>
    </w:p>
    <w:p w14:paraId="0D2F6ABE" w14:textId="767D3207" w:rsidR="00B4412C" w:rsidRDefault="00B4412C" w:rsidP="00B4412C">
      <w:pPr>
        <w:pStyle w:val="Heading3"/>
      </w:pPr>
      <w:r>
        <w:t>Delegation to an intervention board</w:t>
      </w:r>
    </w:p>
    <w:p w14:paraId="0A8ECD0A" w14:textId="27BCE0ED" w:rsidR="00B4412C" w:rsidRDefault="00B4412C">
      <w:r>
        <w:rPr>
          <w:noProof/>
          <w:lang w:eastAsia="en-GB"/>
        </w:rPr>
        <w:drawing>
          <wp:inline distT="0" distB="0" distL="0" distR="0" wp14:anchorId="017AD760" wp14:editId="6ED2F1CA">
            <wp:extent cx="6118241" cy="3164619"/>
            <wp:effectExtent l="0" t="0" r="0" b="0"/>
            <wp:docPr id="6" name="Picture 6" descr="Delegation to an interventio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474BB.tmp"/>
                    <pic:cNvPicPr/>
                  </pic:nvPicPr>
                  <pic:blipFill rotWithShape="1">
                    <a:blip r:embed="rId20">
                      <a:extLst>
                        <a:ext uri="{28A0092B-C50C-407E-A947-70E740481C1C}">
                          <a14:useLocalDpi xmlns:a14="http://schemas.microsoft.com/office/drawing/2010/main" val="0"/>
                        </a:ext>
                      </a:extLst>
                    </a:blip>
                    <a:srcRect l="7146" t="6769" r="6198" b="3419"/>
                    <a:stretch/>
                  </pic:blipFill>
                  <pic:spPr bwMode="auto">
                    <a:xfrm>
                      <a:off x="0" y="0"/>
                      <a:ext cx="6132178" cy="3171828"/>
                    </a:xfrm>
                    <a:prstGeom prst="rect">
                      <a:avLst/>
                    </a:prstGeom>
                    <a:ln>
                      <a:noFill/>
                    </a:ln>
                    <a:extLst>
                      <a:ext uri="{53640926-AAD7-44D8-BBD7-CCE9431645EC}">
                        <a14:shadowObscured xmlns:a14="http://schemas.microsoft.com/office/drawing/2010/main"/>
                      </a:ext>
                    </a:extLst>
                  </pic:spPr>
                </pic:pic>
              </a:graphicData>
            </a:graphic>
          </wp:inline>
        </w:drawing>
      </w:r>
    </w:p>
    <w:p w14:paraId="7BDDF321" w14:textId="38953C9C" w:rsidR="00B4412C" w:rsidRDefault="00B4412C" w:rsidP="00B4412C">
      <w:pPr>
        <w:pStyle w:val="Heading3"/>
      </w:pPr>
      <w:r>
        <w:t>Delegation to hubs / clusters</w:t>
      </w:r>
    </w:p>
    <w:p w14:paraId="140DB313" w14:textId="3F165085" w:rsidR="00B4412C" w:rsidRDefault="00B4412C">
      <w:pPr>
        <w:rPr>
          <w:noProof/>
          <w:lang w:eastAsia="en-GB"/>
        </w:rPr>
      </w:pPr>
      <w:r>
        <w:rPr>
          <w:noProof/>
          <w:lang w:eastAsia="en-GB"/>
        </w:rPr>
        <w:drawing>
          <wp:inline distT="0" distB="0" distL="0" distR="0" wp14:anchorId="2CE90760" wp14:editId="7849E9DA">
            <wp:extent cx="6114580" cy="3644043"/>
            <wp:effectExtent l="0" t="0" r="635" b="0"/>
            <wp:docPr id="3" name="Picture 3" descr="Delegation to hubs / clu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C48FD7.tmp"/>
                    <pic:cNvPicPr/>
                  </pic:nvPicPr>
                  <pic:blipFill rotWithShape="1">
                    <a:blip r:embed="rId21">
                      <a:extLst>
                        <a:ext uri="{28A0092B-C50C-407E-A947-70E740481C1C}">
                          <a14:useLocalDpi xmlns:a14="http://schemas.microsoft.com/office/drawing/2010/main" val="0"/>
                        </a:ext>
                      </a:extLst>
                    </a:blip>
                    <a:srcRect l="5457" t="2337" r="4495" b="1185"/>
                    <a:stretch/>
                  </pic:blipFill>
                  <pic:spPr bwMode="auto">
                    <a:xfrm>
                      <a:off x="0" y="0"/>
                      <a:ext cx="6133830" cy="3655515"/>
                    </a:xfrm>
                    <a:prstGeom prst="rect">
                      <a:avLst/>
                    </a:prstGeom>
                    <a:ln>
                      <a:noFill/>
                    </a:ln>
                    <a:extLst>
                      <a:ext uri="{53640926-AAD7-44D8-BBD7-CCE9431645EC}">
                        <a14:shadowObscured xmlns:a14="http://schemas.microsoft.com/office/drawing/2010/main"/>
                      </a:ext>
                    </a:extLst>
                  </pic:spPr>
                </pic:pic>
              </a:graphicData>
            </a:graphic>
          </wp:inline>
        </w:drawing>
      </w:r>
    </w:p>
    <w:p w14:paraId="78BFBFF2" w14:textId="77777777" w:rsidR="00BB03A1" w:rsidRDefault="00B4412C" w:rsidP="00FC74AF">
      <w:pPr>
        <w:pStyle w:val="Heading2"/>
      </w:pPr>
      <w:bookmarkStart w:id="24" w:name="_Toc51659364"/>
      <w:r>
        <w:lastRenderedPageBreak/>
        <w:t>Appendix 2</w:t>
      </w:r>
      <w:r w:rsidR="00BB03A1">
        <w:t xml:space="preserve"> - Example terms of reference for academy committees (LGBs)</w:t>
      </w:r>
    </w:p>
    <w:p w14:paraId="05A1D0AF" w14:textId="00773884" w:rsidR="00B4412C" w:rsidRDefault="00B4412C" w:rsidP="00FC74AF">
      <w:pPr>
        <w:pStyle w:val="Heading2"/>
      </w:pPr>
      <w:r>
        <w:rPr>
          <w:noProof/>
          <w:lang w:eastAsia="en-GB"/>
        </w:rPr>
        <mc:AlternateContent>
          <mc:Choice Requires="wps">
            <w:drawing>
              <wp:inline distT="0" distB="0" distL="0" distR="0" wp14:anchorId="11FC516C" wp14:editId="7BD58DE1">
                <wp:extent cx="6343650" cy="71628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7162800"/>
                        </a:xfrm>
                        <a:prstGeom prst="rect">
                          <a:avLst/>
                        </a:prstGeom>
                        <a:solidFill>
                          <a:srgbClr val="FFFFFF"/>
                        </a:solidFill>
                        <a:ln w="9525">
                          <a:solidFill>
                            <a:srgbClr val="000000"/>
                          </a:solidFill>
                          <a:miter lim="800000"/>
                          <a:headEnd/>
                          <a:tailEnd/>
                        </a:ln>
                      </wps:spPr>
                      <wps:txbx>
                        <w:txbxContent>
                          <w:p w14:paraId="67587C21" w14:textId="77777777" w:rsidR="00333535" w:rsidRPr="00806520" w:rsidRDefault="00333535" w:rsidP="00B4412C">
                            <w:pPr>
                              <w:jc w:val="center"/>
                              <w:rPr>
                                <w:b/>
                              </w:rPr>
                            </w:pPr>
                            <w:r>
                              <w:rPr>
                                <w:b/>
                              </w:rPr>
                              <w:br/>
                            </w:r>
                            <w:r w:rsidRPr="00806520">
                              <w:rPr>
                                <w:b/>
                              </w:rPr>
                              <w:t>Academy Committee</w:t>
                            </w:r>
                          </w:p>
                          <w:p w14:paraId="489EEFA8" w14:textId="77777777" w:rsidR="00333535" w:rsidRPr="00806520" w:rsidRDefault="00333535" w:rsidP="00B4412C">
                            <w:pPr>
                              <w:jc w:val="center"/>
                              <w:rPr>
                                <w:b/>
                              </w:rPr>
                            </w:pPr>
                            <w:r>
                              <w:rPr>
                                <w:b/>
                              </w:rPr>
                              <w:t>Example t</w:t>
                            </w:r>
                            <w:r w:rsidRPr="00806520">
                              <w:rPr>
                                <w:b/>
                              </w:rPr>
                              <w:t xml:space="preserve">erms of </w:t>
                            </w:r>
                            <w:r>
                              <w:rPr>
                                <w:b/>
                              </w:rPr>
                              <w:t>r</w:t>
                            </w:r>
                            <w:r w:rsidRPr="00806520">
                              <w:rPr>
                                <w:b/>
                              </w:rPr>
                              <w:t>eference</w:t>
                            </w:r>
                          </w:p>
                          <w:p w14:paraId="145CC891" w14:textId="77777777" w:rsidR="00333535" w:rsidRPr="00806520" w:rsidRDefault="00333535" w:rsidP="00B4412C">
                            <w:pPr>
                              <w:rPr>
                                <w:b/>
                              </w:rPr>
                            </w:pPr>
                            <w:r w:rsidRPr="00806520">
                              <w:rPr>
                                <w:b/>
                              </w:rPr>
                              <w:t>Membership</w:t>
                            </w:r>
                          </w:p>
                          <w:p w14:paraId="46870F8F" w14:textId="77777777" w:rsidR="00333535" w:rsidRDefault="00333535" w:rsidP="00B4412C">
                            <w:pPr>
                              <w:spacing w:after="0" w:line="240" w:lineRule="auto"/>
                            </w:pPr>
                            <w:r>
                              <w:t>A minimum of seven and a maximum of nine committee members to include:</w:t>
                            </w:r>
                          </w:p>
                          <w:p w14:paraId="466CB338" w14:textId="77777777" w:rsidR="00333535" w:rsidRDefault="00333535" w:rsidP="00B4412C">
                            <w:pPr>
                              <w:pStyle w:val="ListParagraph"/>
                              <w:numPr>
                                <w:ilvl w:val="0"/>
                                <w:numId w:val="18"/>
                              </w:numPr>
                              <w:spacing w:after="0" w:line="240" w:lineRule="auto"/>
                            </w:pPr>
                            <w:r>
                              <w:t>Two elected parents</w:t>
                            </w:r>
                          </w:p>
                          <w:p w14:paraId="5324561E" w14:textId="77777777" w:rsidR="00333535" w:rsidRDefault="00333535" w:rsidP="00B4412C">
                            <w:pPr>
                              <w:pStyle w:val="ListParagraph"/>
                              <w:numPr>
                                <w:ilvl w:val="0"/>
                                <w:numId w:val="18"/>
                              </w:numPr>
                              <w:spacing w:after="0" w:line="240" w:lineRule="auto"/>
                            </w:pPr>
                            <w:r>
                              <w:t>One elected member of staff</w:t>
                            </w:r>
                          </w:p>
                          <w:p w14:paraId="34089085" w14:textId="77777777" w:rsidR="00333535" w:rsidRDefault="00333535" w:rsidP="00B4412C">
                            <w:pPr>
                              <w:pStyle w:val="ListParagraph"/>
                              <w:numPr>
                                <w:ilvl w:val="0"/>
                                <w:numId w:val="18"/>
                              </w:numPr>
                              <w:spacing w:after="0" w:line="240" w:lineRule="auto"/>
                            </w:pPr>
                            <w:r>
                              <w:t>Four committee members appointed by the trust, one of whom will be the chair</w:t>
                            </w:r>
                          </w:p>
                          <w:p w14:paraId="479D0D11" w14:textId="77777777" w:rsidR="00333535" w:rsidRDefault="00333535" w:rsidP="00B4412C">
                            <w:pPr>
                              <w:spacing w:after="0" w:line="240" w:lineRule="auto"/>
                            </w:pPr>
                            <w:r>
                              <w:t xml:space="preserve">The headteacher will be in attendance; the clerk will convene and minute meetings </w:t>
                            </w:r>
                          </w:p>
                          <w:p w14:paraId="6F0B1B57" w14:textId="77777777" w:rsidR="00333535" w:rsidRDefault="00333535" w:rsidP="00B4412C">
                            <w:pPr>
                              <w:spacing w:after="0" w:line="240" w:lineRule="auto"/>
                            </w:pPr>
                            <w:r>
                              <w:t xml:space="preserve"> </w:t>
                            </w:r>
                          </w:p>
                          <w:p w14:paraId="1824D477" w14:textId="77777777" w:rsidR="00333535" w:rsidRPr="00806520" w:rsidRDefault="00333535" w:rsidP="00B4412C">
                            <w:pPr>
                              <w:spacing w:after="0" w:line="240" w:lineRule="auto"/>
                              <w:rPr>
                                <w:b/>
                              </w:rPr>
                            </w:pPr>
                            <w:r w:rsidRPr="00806520">
                              <w:rPr>
                                <w:b/>
                              </w:rPr>
                              <w:t>Quorum</w:t>
                            </w:r>
                          </w:p>
                          <w:p w14:paraId="57F79672" w14:textId="77777777" w:rsidR="00333535" w:rsidRPr="00DF5469" w:rsidRDefault="00333535" w:rsidP="00B4412C">
                            <w:r>
                              <w:t>A minimum of three committee members appointed by the trust</w:t>
                            </w:r>
                          </w:p>
                          <w:p w14:paraId="50537C9D" w14:textId="77777777" w:rsidR="00333535" w:rsidRPr="00806520" w:rsidRDefault="00333535" w:rsidP="00B4412C">
                            <w:pPr>
                              <w:spacing w:after="0"/>
                              <w:rPr>
                                <w:b/>
                              </w:rPr>
                            </w:pPr>
                            <w:r w:rsidRPr="00806520">
                              <w:rPr>
                                <w:b/>
                              </w:rPr>
                              <w:t>Meetings</w:t>
                            </w:r>
                          </w:p>
                          <w:p w14:paraId="2DE06DC6" w14:textId="77777777" w:rsidR="00333535" w:rsidRDefault="00333535" w:rsidP="00B4412C">
                            <w:r>
                              <w:t xml:space="preserve">Four meeting a year, two in the autumn term, one in the spring term and one in the summer term </w:t>
                            </w:r>
                          </w:p>
                          <w:p w14:paraId="15E01D7F" w14:textId="77777777" w:rsidR="00333535" w:rsidRPr="00806520" w:rsidRDefault="00333535" w:rsidP="00B4412C">
                            <w:pPr>
                              <w:spacing w:after="0"/>
                              <w:rPr>
                                <w:b/>
                              </w:rPr>
                            </w:pPr>
                            <w:r w:rsidRPr="00806520">
                              <w:rPr>
                                <w:b/>
                              </w:rPr>
                              <w:t>Reporting</w:t>
                            </w:r>
                          </w:p>
                          <w:p w14:paraId="51D85F70" w14:textId="77777777" w:rsidR="00333535" w:rsidRPr="00DF5469" w:rsidRDefault="00333535" w:rsidP="00B4412C">
                            <w:r>
                              <w:t xml:space="preserve">Minutes to be submitted to the trust within three weeks of the meeting </w:t>
                            </w:r>
                          </w:p>
                          <w:p w14:paraId="74D21E68" w14:textId="77777777" w:rsidR="00333535" w:rsidRPr="00806520" w:rsidRDefault="00333535" w:rsidP="00B4412C">
                            <w:pPr>
                              <w:spacing w:after="0"/>
                              <w:rPr>
                                <w:b/>
                              </w:rPr>
                            </w:pPr>
                            <w:r w:rsidRPr="00806520">
                              <w:rPr>
                                <w:b/>
                              </w:rPr>
                              <w:t>Functions</w:t>
                            </w:r>
                          </w:p>
                          <w:p w14:paraId="3BE56A00" w14:textId="77777777" w:rsidR="00333535" w:rsidRPr="006E58E6" w:rsidRDefault="00333535" w:rsidP="00B4412C">
                            <w:r>
                              <w:t xml:space="preserve">Academy committees are responsible for the link between the trust and the parents and the community, feeding into the trust’s oversight and management of the school. The board delegates to them the following functions: </w:t>
                            </w:r>
                          </w:p>
                          <w:p w14:paraId="6B206354" w14:textId="77777777" w:rsidR="00333535" w:rsidRDefault="00333535" w:rsidP="00B4412C">
                            <w:pPr>
                              <w:pStyle w:val="ListParagraph"/>
                              <w:numPr>
                                <w:ilvl w:val="0"/>
                                <w:numId w:val="19"/>
                              </w:numPr>
                              <w:spacing w:after="200" w:line="276" w:lineRule="auto"/>
                            </w:pPr>
                            <w:r>
                              <w:t>Developing an understanding of how the trust and the school are led and managed by:</w:t>
                            </w:r>
                          </w:p>
                          <w:p w14:paraId="548F8BD8" w14:textId="77777777" w:rsidR="00333535" w:rsidRDefault="00333535" w:rsidP="00B4412C">
                            <w:pPr>
                              <w:pStyle w:val="ListParagraph"/>
                              <w:numPr>
                                <w:ilvl w:val="1"/>
                                <w:numId w:val="19"/>
                              </w:numPr>
                              <w:spacing w:after="200" w:line="276" w:lineRule="auto"/>
                            </w:pPr>
                            <w:r>
                              <w:t xml:space="preserve">Building an understanding of the trust’s ambitions for the school and its pupils – its vison and strategy and how this is realised at school level </w:t>
                            </w:r>
                          </w:p>
                          <w:p w14:paraId="21F4C0E7" w14:textId="77777777" w:rsidR="00333535" w:rsidRDefault="00333535" w:rsidP="00B4412C">
                            <w:pPr>
                              <w:pStyle w:val="ListParagraph"/>
                              <w:numPr>
                                <w:ilvl w:val="1"/>
                                <w:numId w:val="19"/>
                              </w:numPr>
                              <w:spacing w:after="200" w:line="276" w:lineRule="auto"/>
                            </w:pPr>
                            <w:r>
                              <w:t xml:space="preserve">Knowing the trust’s values and becoming familiar with key policies, understanding how these work in practice so that they are creating a healthy culture for all  </w:t>
                            </w:r>
                          </w:p>
                          <w:p w14:paraId="459912D1" w14:textId="77777777" w:rsidR="00333535" w:rsidRDefault="00333535" w:rsidP="00B4412C">
                            <w:pPr>
                              <w:pStyle w:val="ListParagraph"/>
                              <w:numPr>
                                <w:ilvl w:val="0"/>
                                <w:numId w:val="19"/>
                              </w:numPr>
                              <w:spacing w:after="200" w:line="276" w:lineRule="auto"/>
                            </w:pPr>
                            <w:r>
                              <w:t>Being the link with parents and the community by:</w:t>
                            </w:r>
                          </w:p>
                          <w:p w14:paraId="1C73BEE9" w14:textId="77777777" w:rsidR="00333535" w:rsidRDefault="00333535" w:rsidP="00B4412C">
                            <w:pPr>
                              <w:pStyle w:val="ListParagraph"/>
                              <w:numPr>
                                <w:ilvl w:val="1"/>
                                <w:numId w:val="19"/>
                              </w:numPr>
                              <w:spacing w:after="200" w:line="276" w:lineRule="auto"/>
                            </w:pPr>
                            <w:r>
                              <w:t xml:space="preserve">Building a knowledge of parents’ views and the community context </w:t>
                            </w:r>
                          </w:p>
                          <w:p w14:paraId="1F6FA219" w14:textId="77777777" w:rsidR="00333535" w:rsidRDefault="00333535" w:rsidP="00B4412C">
                            <w:pPr>
                              <w:pStyle w:val="ListParagraph"/>
                              <w:numPr>
                                <w:ilvl w:val="1"/>
                                <w:numId w:val="19"/>
                              </w:numPr>
                              <w:spacing w:after="200" w:line="276" w:lineRule="auto"/>
                            </w:pPr>
                            <w:r>
                              <w:t xml:space="preserve">Ensuring that trustees and the CEO are aware of parents’ and community views </w:t>
                            </w:r>
                          </w:p>
                          <w:p w14:paraId="18AA6E6E" w14:textId="77777777" w:rsidR="00333535" w:rsidRDefault="00333535" w:rsidP="00B4412C">
                            <w:pPr>
                              <w:pStyle w:val="ListParagraph"/>
                              <w:numPr>
                                <w:ilvl w:val="0"/>
                                <w:numId w:val="19"/>
                              </w:numPr>
                              <w:spacing w:after="200" w:line="276" w:lineRule="auto"/>
                            </w:pPr>
                            <w:r>
                              <w:t xml:space="preserve">Monitoring the work of the school, escalating any concerns to the CEO and / or trustees by: </w:t>
                            </w:r>
                          </w:p>
                          <w:p w14:paraId="5D5B212A" w14:textId="77777777" w:rsidR="00333535" w:rsidRDefault="00333535" w:rsidP="00B4412C">
                            <w:pPr>
                              <w:pStyle w:val="ListParagraph"/>
                              <w:numPr>
                                <w:ilvl w:val="1"/>
                                <w:numId w:val="19"/>
                              </w:numPr>
                              <w:spacing w:after="200" w:line="276" w:lineRule="auto"/>
                            </w:pPr>
                            <w:r>
                              <w:t xml:space="preserve">Scrutinising reports on the school’s progress with achieving its ambitions  </w:t>
                            </w:r>
                          </w:p>
                          <w:p w14:paraId="0C1432BC" w14:textId="77777777" w:rsidR="00333535" w:rsidRDefault="00333535" w:rsidP="00B4412C">
                            <w:pPr>
                              <w:pStyle w:val="ListParagraph"/>
                              <w:numPr>
                                <w:ilvl w:val="1"/>
                                <w:numId w:val="19"/>
                              </w:numPr>
                              <w:spacing w:after="200" w:line="276" w:lineRule="auto"/>
                            </w:pPr>
                            <w:r>
                              <w:t xml:space="preserve">Scrutinising reports on how the school complies with key policies </w:t>
                            </w:r>
                          </w:p>
                          <w:p w14:paraId="7DEB0E0A" w14:textId="77777777" w:rsidR="00333535" w:rsidRDefault="00333535" w:rsidP="00B4412C">
                            <w:pPr>
                              <w:pStyle w:val="ListParagraph"/>
                              <w:numPr>
                                <w:ilvl w:val="1"/>
                                <w:numId w:val="19"/>
                              </w:numPr>
                              <w:spacing w:after="200" w:line="276" w:lineRule="auto"/>
                            </w:pPr>
                            <w:r>
                              <w:t xml:space="preserve">Visiting the school during the school day and attending events  </w:t>
                            </w:r>
                          </w:p>
                          <w:p w14:paraId="3D869B3B" w14:textId="084B93C2" w:rsidR="00333535" w:rsidRPr="00551A78" w:rsidRDefault="00333535" w:rsidP="00B4412C">
                            <w:pPr>
                              <w:pStyle w:val="ListParagraph"/>
                              <w:numPr>
                                <w:ilvl w:val="0"/>
                                <w:numId w:val="19"/>
                              </w:numPr>
                              <w:spacing w:after="200" w:line="276" w:lineRule="auto"/>
                            </w:pPr>
                            <w:r>
                              <w:t xml:space="preserve">Reviewing key decisions made by the headteacher e.g. pupil exclusions and responses to complaints </w:t>
                            </w:r>
                            <w:r>
                              <w:br/>
                            </w:r>
                          </w:p>
                        </w:txbxContent>
                      </wps:txbx>
                      <wps:bodyPr rot="0" vert="horz" wrap="square" lIns="91440" tIns="45720" rIns="91440" bIns="45720" anchor="t" anchorCtr="0">
                        <a:noAutofit/>
                      </wps:bodyPr>
                    </wps:wsp>
                  </a:graphicData>
                </a:graphic>
              </wp:inline>
            </w:drawing>
          </mc:Choice>
          <mc:Fallback>
            <w:pict>
              <v:shapetype w14:anchorId="11FC516C" id="_x0000_t202" coordsize="21600,21600" o:spt="202" path="m,l,21600r21600,l21600,xe">
                <v:stroke joinstyle="miter"/>
                <v:path gradientshapeok="t" o:connecttype="rect"/>
              </v:shapetype>
              <v:shape id="Text Box 2" o:spid="_x0000_s1026" type="#_x0000_t202" style="width:499.5pt;height:5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">
                <v:textbox>
                  <w:txbxContent>
                    <w:p w14:paraId="67587C21" w14:textId="77777777" w:rsidR="00333535" w:rsidRPr="00806520" w:rsidRDefault="00333535" w:rsidP="00B4412C">
                      <w:pPr>
                        <w:jc w:val="center"/>
                        <w:rPr>
                          <w:b/>
                        </w:rPr>
                      </w:pPr>
                      <w:r>
                        <w:rPr>
                          <w:b/>
                        </w:rPr>
                        <w:br/>
                      </w:r>
                      <w:r w:rsidRPr="00806520">
                        <w:rPr>
                          <w:b/>
                        </w:rPr>
                        <w:t>Academy Committee</w:t>
                      </w:r>
                    </w:p>
                    <w:p w14:paraId="489EEFA8" w14:textId="77777777" w:rsidR="00333535" w:rsidRPr="00806520" w:rsidRDefault="00333535" w:rsidP="00B4412C">
                      <w:pPr>
                        <w:jc w:val="center"/>
                        <w:rPr>
                          <w:b/>
                        </w:rPr>
                      </w:pPr>
                      <w:r>
                        <w:rPr>
                          <w:b/>
                        </w:rPr>
                        <w:t>Example t</w:t>
                      </w:r>
                      <w:r w:rsidRPr="00806520">
                        <w:rPr>
                          <w:b/>
                        </w:rPr>
                        <w:t xml:space="preserve">erms of </w:t>
                      </w:r>
                      <w:r>
                        <w:rPr>
                          <w:b/>
                        </w:rPr>
                        <w:t>r</w:t>
                      </w:r>
                      <w:r w:rsidRPr="00806520">
                        <w:rPr>
                          <w:b/>
                        </w:rPr>
                        <w:t>eference</w:t>
                      </w:r>
                    </w:p>
                    <w:p w14:paraId="145CC891" w14:textId="77777777" w:rsidR="00333535" w:rsidRPr="00806520" w:rsidRDefault="00333535" w:rsidP="00B4412C">
                      <w:pPr>
                        <w:rPr>
                          <w:b/>
                        </w:rPr>
                      </w:pPr>
                      <w:r w:rsidRPr="00806520">
                        <w:rPr>
                          <w:b/>
                        </w:rPr>
                        <w:t>Membership</w:t>
                      </w:r>
                    </w:p>
                    <w:p w14:paraId="46870F8F" w14:textId="77777777" w:rsidR="00333535" w:rsidRDefault="00333535" w:rsidP="00B4412C">
                      <w:pPr>
                        <w:spacing w:after="0" w:line="240" w:lineRule="auto"/>
                      </w:pPr>
                      <w:r>
                        <w:t>A minimum of seven and a maximum of nine committee members to include:</w:t>
                      </w:r>
                    </w:p>
                    <w:p w14:paraId="466CB338" w14:textId="77777777" w:rsidR="00333535" w:rsidRDefault="00333535" w:rsidP="00B4412C">
                      <w:pPr>
                        <w:pStyle w:val="ListParagraph"/>
                        <w:numPr>
                          <w:ilvl w:val="0"/>
                          <w:numId w:val="18"/>
                        </w:numPr>
                        <w:spacing w:after="0" w:line="240" w:lineRule="auto"/>
                      </w:pPr>
                      <w:r>
                        <w:t>Two elected parents</w:t>
                      </w:r>
                    </w:p>
                    <w:p w14:paraId="5324561E" w14:textId="77777777" w:rsidR="00333535" w:rsidRDefault="00333535" w:rsidP="00B4412C">
                      <w:pPr>
                        <w:pStyle w:val="ListParagraph"/>
                        <w:numPr>
                          <w:ilvl w:val="0"/>
                          <w:numId w:val="18"/>
                        </w:numPr>
                        <w:spacing w:after="0" w:line="240" w:lineRule="auto"/>
                      </w:pPr>
                      <w:r>
                        <w:t>One elected member of staff</w:t>
                      </w:r>
                    </w:p>
                    <w:p w14:paraId="34089085" w14:textId="77777777" w:rsidR="00333535" w:rsidRDefault="00333535" w:rsidP="00B4412C">
                      <w:pPr>
                        <w:pStyle w:val="ListParagraph"/>
                        <w:numPr>
                          <w:ilvl w:val="0"/>
                          <w:numId w:val="18"/>
                        </w:numPr>
                        <w:spacing w:after="0" w:line="240" w:lineRule="auto"/>
                      </w:pPr>
                      <w:r>
                        <w:t>Four committee members appointed by the trust, one of whom will be the chair</w:t>
                      </w:r>
                    </w:p>
                    <w:p w14:paraId="479D0D11" w14:textId="77777777" w:rsidR="00333535" w:rsidRDefault="00333535" w:rsidP="00B4412C">
                      <w:pPr>
                        <w:spacing w:after="0" w:line="240" w:lineRule="auto"/>
                      </w:pPr>
                      <w:r>
                        <w:t xml:space="preserve">The headteacher will be in attendance; the clerk will convene and minute meetings </w:t>
                      </w:r>
                    </w:p>
                    <w:p w14:paraId="6F0B1B57" w14:textId="77777777" w:rsidR="00333535" w:rsidRDefault="00333535" w:rsidP="00B4412C">
                      <w:pPr>
                        <w:spacing w:after="0" w:line="240" w:lineRule="auto"/>
                      </w:pPr>
                      <w:r>
                        <w:t xml:space="preserve"> </w:t>
                      </w:r>
                    </w:p>
                    <w:p w14:paraId="1824D477" w14:textId="77777777" w:rsidR="00333535" w:rsidRPr="00806520" w:rsidRDefault="00333535" w:rsidP="00B4412C">
                      <w:pPr>
                        <w:spacing w:after="0" w:line="240" w:lineRule="auto"/>
                        <w:rPr>
                          <w:b/>
                        </w:rPr>
                      </w:pPr>
                      <w:r w:rsidRPr="00806520">
                        <w:rPr>
                          <w:b/>
                        </w:rPr>
                        <w:t>Quorum</w:t>
                      </w:r>
                    </w:p>
                    <w:p w14:paraId="57F79672" w14:textId="77777777" w:rsidR="00333535" w:rsidRPr="00DF5469" w:rsidRDefault="00333535" w:rsidP="00B4412C">
                      <w:r>
                        <w:t>A minimum of three committee members appointed by the trust</w:t>
                      </w:r>
                    </w:p>
                    <w:p w14:paraId="50537C9D" w14:textId="77777777" w:rsidR="00333535" w:rsidRPr="00806520" w:rsidRDefault="00333535" w:rsidP="00B4412C">
                      <w:pPr>
                        <w:spacing w:after="0"/>
                        <w:rPr>
                          <w:b/>
                        </w:rPr>
                      </w:pPr>
                      <w:r w:rsidRPr="00806520">
                        <w:rPr>
                          <w:b/>
                        </w:rPr>
                        <w:t>Meetings</w:t>
                      </w:r>
                    </w:p>
                    <w:p w14:paraId="2DE06DC6" w14:textId="77777777" w:rsidR="00333535" w:rsidRDefault="00333535" w:rsidP="00B4412C">
                      <w:r>
                        <w:t xml:space="preserve">Four meeting a year, two in the autumn term, one in the spring term and one in the summer term </w:t>
                      </w:r>
                    </w:p>
                    <w:p w14:paraId="15E01D7F" w14:textId="77777777" w:rsidR="00333535" w:rsidRPr="00806520" w:rsidRDefault="00333535" w:rsidP="00B4412C">
                      <w:pPr>
                        <w:spacing w:after="0"/>
                        <w:rPr>
                          <w:b/>
                        </w:rPr>
                      </w:pPr>
                      <w:r w:rsidRPr="00806520">
                        <w:rPr>
                          <w:b/>
                        </w:rPr>
                        <w:t>Reporting</w:t>
                      </w:r>
                    </w:p>
                    <w:p w14:paraId="51D85F70" w14:textId="77777777" w:rsidR="00333535" w:rsidRPr="00DF5469" w:rsidRDefault="00333535" w:rsidP="00B4412C">
                      <w:r>
                        <w:t xml:space="preserve">Minutes to be submitted to the trust within three weeks of the meeting </w:t>
                      </w:r>
                    </w:p>
                    <w:p w14:paraId="74D21E68" w14:textId="77777777" w:rsidR="00333535" w:rsidRPr="00806520" w:rsidRDefault="00333535" w:rsidP="00B4412C">
                      <w:pPr>
                        <w:spacing w:after="0"/>
                        <w:rPr>
                          <w:b/>
                        </w:rPr>
                      </w:pPr>
                      <w:r w:rsidRPr="00806520">
                        <w:rPr>
                          <w:b/>
                        </w:rPr>
                        <w:t>Functions</w:t>
                      </w:r>
                    </w:p>
                    <w:p w14:paraId="3BE56A00" w14:textId="77777777" w:rsidR="00333535" w:rsidRPr="006E58E6" w:rsidRDefault="00333535" w:rsidP="00B4412C">
                      <w:r>
                        <w:t xml:space="preserve">Academy committees are responsible for the link between the trust and the parents and the community, feeding into the trust’s oversight and management of the school. The board delegates to them the following functions: </w:t>
                      </w:r>
                    </w:p>
                    <w:p w14:paraId="6B206354" w14:textId="77777777" w:rsidR="00333535" w:rsidRDefault="00333535" w:rsidP="00B4412C">
                      <w:pPr>
                        <w:pStyle w:val="ListParagraph"/>
                        <w:numPr>
                          <w:ilvl w:val="0"/>
                          <w:numId w:val="19"/>
                        </w:numPr>
                        <w:spacing w:after="200" w:line="276" w:lineRule="auto"/>
                      </w:pPr>
                      <w:r>
                        <w:t>Developing an understanding of how the trust and the school are led and managed by:</w:t>
                      </w:r>
                    </w:p>
                    <w:p w14:paraId="548F8BD8" w14:textId="77777777" w:rsidR="00333535" w:rsidRDefault="00333535" w:rsidP="00B4412C">
                      <w:pPr>
                        <w:pStyle w:val="ListParagraph"/>
                        <w:numPr>
                          <w:ilvl w:val="1"/>
                          <w:numId w:val="19"/>
                        </w:numPr>
                        <w:spacing w:after="200" w:line="276" w:lineRule="auto"/>
                      </w:pPr>
                      <w:r>
                        <w:t xml:space="preserve">Building an understanding of the trust’s ambitions for the school and its pupils – its vison and strategy and how this is realised at school level </w:t>
                      </w:r>
                    </w:p>
                    <w:p w14:paraId="21F4C0E7" w14:textId="77777777" w:rsidR="00333535" w:rsidRDefault="00333535" w:rsidP="00B4412C">
                      <w:pPr>
                        <w:pStyle w:val="ListParagraph"/>
                        <w:numPr>
                          <w:ilvl w:val="1"/>
                          <w:numId w:val="19"/>
                        </w:numPr>
                        <w:spacing w:after="200" w:line="276" w:lineRule="auto"/>
                      </w:pPr>
                      <w:r>
                        <w:t xml:space="preserve">Knowing the trust’s values and becoming familiar with key policies, understanding how these work in practice so that they are creating a healthy culture for all  </w:t>
                      </w:r>
                    </w:p>
                    <w:p w14:paraId="459912D1" w14:textId="77777777" w:rsidR="00333535" w:rsidRDefault="00333535" w:rsidP="00B4412C">
                      <w:pPr>
                        <w:pStyle w:val="ListParagraph"/>
                        <w:numPr>
                          <w:ilvl w:val="0"/>
                          <w:numId w:val="19"/>
                        </w:numPr>
                        <w:spacing w:after="200" w:line="276" w:lineRule="auto"/>
                      </w:pPr>
                      <w:r>
                        <w:t>Being the link with parents and the community by:</w:t>
                      </w:r>
                    </w:p>
                    <w:p w14:paraId="1C73BEE9" w14:textId="77777777" w:rsidR="00333535" w:rsidRDefault="00333535" w:rsidP="00B4412C">
                      <w:pPr>
                        <w:pStyle w:val="ListParagraph"/>
                        <w:numPr>
                          <w:ilvl w:val="1"/>
                          <w:numId w:val="19"/>
                        </w:numPr>
                        <w:spacing w:after="200" w:line="276" w:lineRule="auto"/>
                      </w:pPr>
                      <w:r>
                        <w:t xml:space="preserve">Building a knowledge of parents’ views and the community context </w:t>
                      </w:r>
                    </w:p>
                    <w:p w14:paraId="1F6FA219" w14:textId="77777777" w:rsidR="00333535" w:rsidRDefault="00333535" w:rsidP="00B4412C">
                      <w:pPr>
                        <w:pStyle w:val="ListParagraph"/>
                        <w:numPr>
                          <w:ilvl w:val="1"/>
                          <w:numId w:val="19"/>
                        </w:numPr>
                        <w:spacing w:after="200" w:line="276" w:lineRule="auto"/>
                      </w:pPr>
                      <w:r>
                        <w:t xml:space="preserve">Ensuring that trustees and the CEO are aware of parents’ and community views </w:t>
                      </w:r>
                    </w:p>
                    <w:p w14:paraId="18AA6E6E" w14:textId="77777777" w:rsidR="00333535" w:rsidRDefault="00333535" w:rsidP="00B4412C">
                      <w:pPr>
                        <w:pStyle w:val="ListParagraph"/>
                        <w:numPr>
                          <w:ilvl w:val="0"/>
                          <w:numId w:val="19"/>
                        </w:numPr>
                        <w:spacing w:after="200" w:line="276" w:lineRule="auto"/>
                      </w:pPr>
                      <w:r>
                        <w:t xml:space="preserve">Monitoring the work of the school, escalating any concerns to the CEO and / or trustees by: </w:t>
                      </w:r>
                    </w:p>
                    <w:p w14:paraId="5D5B212A" w14:textId="77777777" w:rsidR="00333535" w:rsidRDefault="00333535" w:rsidP="00B4412C">
                      <w:pPr>
                        <w:pStyle w:val="ListParagraph"/>
                        <w:numPr>
                          <w:ilvl w:val="1"/>
                          <w:numId w:val="19"/>
                        </w:numPr>
                        <w:spacing w:after="200" w:line="276" w:lineRule="auto"/>
                      </w:pPr>
                      <w:r>
                        <w:t xml:space="preserve">Scrutinising reports on the school’s progress with achieving its ambitions  </w:t>
                      </w:r>
                    </w:p>
                    <w:p w14:paraId="0C1432BC" w14:textId="77777777" w:rsidR="00333535" w:rsidRDefault="00333535" w:rsidP="00B4412C">
                      <w:pPr>
                        <w:pStyle w:val="ListParagraph"/>
                        <w:numPr>
                          <w:ilvl w:val="1"/>
                          <w:numId w:val="19"/>
                        </w:numPr>
                        <w:spacing w:after="200" w:line="276" w:lineRule="auto"/>
                      </w:pPr>
                      <w:r>
                        <w:t xml:space="preserve">Scrutinising reports on how the school complies with key policies </w:t>
                      </w:r>
                    </w:p>
                    <w:p w14:paraId="7DEB0E0A" w14:textId="77777777" w:rsidR="00333535" w:rsidRDefault="00333535" w:rsidP="00B4412C">
                      <w:pPr>
                        <w:pStyle w:val="ListParagraph"/>
                        <w:numPr>
                          <w:ilvl w:val="1"/>
                          <w:numId w:val="19"/>
                        </w:numPr>
                        <w:spacing w:after="200" w:line="276" w:lineRule="auto"/>
                      </w:pPr>
                      <w:r>
                        <w:t xml:space="preserve">Visiting the school during the school day and attending events  </w:t>
                      </w:r>
                    </w:p>
                    <w:p w14:paraId="3D869B3B" w14:textId="084B93C2" w:rsidR="00333535" w:rsidRPr="00551A78" w:rsidRDefault="00333535" w:rsidP="00B4412C">
                      <w:pPr>
                        <w:pStyle w:val="ListParagraph"/>
                        <w:numPr>
                          <w:ilvl w:val="0"/>
                          <w:numId w:val="19"/>
                        </w:numPr>
                        <w:spacing w:after="200" w:line="276" w:lineRule="auto"/>
                      </w:pPr>
                      <w:r>
                        <w:t xml:space="preserve">Reviewing key decisions made by the headteacher e.g. pupil exclusions and responses to complaints </w:t>
                      </w:r>
                      <w:r>
                        <w:br/>
                      </w:r>
                    </w:p>
                  </w:txbxContent>
                </v:textbox>
                <w10:anchorlock/>
              </v:shape>
            </w:pict>
          </mc:Fallback>
        </mc:AlternateContent>
      </w:r>
      <w:bookmarkEnd w:id="24"/>
    </w:p>
    <w:p w14:paraId="01377686" w14:textId="77777777" w:rsidR="00B4412C" w:rsidRDefault="00B4412C" w:rsidP="00B4412C">
      <w:pPr>
        <w:tabs>
          <w:tab w:val="left" w:pos="5347"/>
        </w:tabs>
        <w:sectPr w:rsidR="00B4412C" w:rsidSect="00F0614B">
          <w:pgSz w:w="11906" w:h="16838"/>
          <w:pgMar w:top="851" w:right="1134" w:bottom="851" w:left="1134" w:header="709" w:footer="709" w:gutter="0"/>
          <w:cols w:sep="1" w:space="708"/>
          <w:docGrid w:linePitch="360"/>
        </w:sectPr>
      </w:pPr>
      <w:r>
        <w:tab/>
      </w:r>
    </w:p>
    <w:p w14:paraId="21426AC2" w14:textId="6024CE15" w:rsidR="00B4412C" w:rsidRDefault="00B4412C" w:rsidP="00FC74AF">
      <w:pPr>
        <w:pStyle w:val="Heading2"/>
      </w:pPr>
      <w:bookmarkStart w:id="25" w:name="_Toc51659365"/>
      <w:r>
        <w:lastRenderedPageBreak/>
        <w:t>Appendix 3</w:t>
      </w:r>
      <w:r w:rsidR="00FC74AF">
        <w:t xml:space="preserve"> - </w:t>
      </w:r>
      <w:r>
        <w:t>Example of a meeting schedule for academy committees (LGBs)</w:t>
      </w:r>
      <w:bookmarkEnd w:id="25"/>
    </w:p>
    <w:tbl>
      <w:tblPr>
        <w:tblStyle w:val="TableGrid"/>
        <w:tblW w:w="15735" w:type="dxa"/>
        <w:jc w:val="center"/>
        <w:tblLook w:val="04A0" w:firstRow="1" w:lastRow="0" w:firstColumn="1" w:lastColumn="0" w:noHBand="0" w:noVBand="1"/>
      </w:tblPr>
      <w:tblGrid>
        <w:gridCol w:w="3933"/>
        <w:gridCol w:w="3934"/>
        <w:gridCol w:w="3934"/>
        <w:gridCol w:w="3934"/>
      </w:tblGrid>
      <w:tr w:rsidR="00B4412C" w:rsidRPr="00B4412C" w14:paraId="299C35A5" w14:textId="77777777" w:rsidTr="00B4412C">
        <w:trPr>
          <w:trHeight w:val="496"/>
          <w:jc w:val="center"/>
        </w:trPr>
        <w:tc>
          <w:tcPr>
            <w:tcW w:w="15735" w:type="dxa"/>
            <w:gridSpan w:val="4"/>
            <w:shd w:val="clear" w:color="auto" w:fill="D9D9D9" w:themeFill="background1" w:themeFillShade="D9"/>
            <w:vAlign w:val="center"/>
          </w:tcPr>
          <w:p w14:paraId="2BDF1E5A" w14:textId="6443B612" w:rsidR="00B4412C" w:rsidRPr="00B4412C" w:rsidRDefault="00B4412C" w:rsidP="00B4412C">
            <w:pPr>
              <w:pStyle w:val="NoSpacing"/>
              <w:jc w:val="center"/>
              <w:rPr>
                <w:rFonts w:asciiTheme="majorHAnsi" w:hAnsiTheme="majorHAnsi" w:cstheme="majorHAnsi"/>
                <w:b/>
                <w:sz w:val="20"/>
                <w:szCs w:val="20"/>
              </w:rPr>
            </w:pPr>
            <w:r w:rsidRPr="00B4412C">
              <w:rPr>
                <w:rFonts w:asciiTheme="majorHAnsi" w:hAnsiTheme="majorHAnsi" w:cstheme="majorHAnsi"/>
                <w:b/>
                <w:sz w:val="20"/>
                <w:szCs w:val="20"/>
              </w:rPr>
              <w:t>Example meeting schedule for an academy committee (LGB)</w:t>
            </w:r>
          </w:p>
        </w:tc>
      </w:tr>
      <w:tr w:rsidR="00B4412C" w:rsidRPr="00B4412C" w14:paraId="61FEBFD5" w14:textId="77777777" w:rsidTr="00F0614B">
        <w:trPr>
          <w:jc w:val="center"/>
        </w:trPr>
        <w:tc>
          <w:tcPr>
            <w:tcW w:w="3933" w:type="dxa"/>
          </w:tcPr>
          <w:p w14:paraId="68C2B156" w14:textId="77777777" w:rsidR="00B4412C" w:rsidRPr="00B4412C" w:rsidRDefault="00B4412C" w:rsidP="00F0614B">
            <w:pPr>
              <w:pStyle w:val="NoSpacing"/>
              <w:jc w:val="center"/>
              <w:rPr>
                <w:rFonts w:asciiTheme="majorHAnsi" w:hAnsiTheme="majorHAnsi" w:cstheme="majorHAnsi"/>
                <w:b/>
                <w:sz w:val="20"/>
                <w:szCs w:val="20"/>
              </w:rPr>
            </w:pPr>
            <w:r w:rsidRPr="00B4412C">
              <w:rPr>
                <w:rFonts w:asciiTheme="majorHAnsi" w:hAnsiTheme="majorHAnsi" w:cstheme="majorHAnsi"/>
                <w:b/>
                <w:sz w:val="20"/>
                <w:szCs w:val="20"/>
              </w:rPr>
              <w:t>Autumn 1</w:t>
            </w:r>
          </w:p>
          <w:p w14:paraId="101A2B81" w14:textId="77777777" w:rsidR="00B4412C" w:rsidRPr="00B4412C" w:rsidRDefault="00B4412C" w:rsidP="00F0614B">
            <w:pPr>
              <w:pStyle w:val="NoSpacing"/>
              <w:jc w:val="center"/>
              <w:rPr>
                <w:rFonts w:asciiTheme="majorHAnsi" w:hAnsiTheme="majorHAnsi" w:cstheme="majorHAnsi"/>
                <w:b/>
                <w:sz w:val="20"/>
                <w:szCs w:val="20"/>
              </w:rPr>
            </w:pPr>
            <w:r w:rsidRPr="00B4412C">
              <w:rPr>
                <w:rFonts w:asciiTheme="majorHAnsi" w:hAnsiTheme="majorHAnsi" w:cstheme="majorHAnsi"/>
                <w:b/>
                <w:sz w:val="20"/>
                <w:szCs w:val="20"/>
              </w:rPr>
              <w:t>(early Sept)</w:t>
            </w:r>
          </w:p>
        </w:tc>
        <w:tc>
          <w:tcPr>
            <w:tcW w:w="3934" w:type="dxa"/>
          </w:tcPr>
          <w:p w14:paraId="57039F9F" w14:textId="77777777" w:rsidR="00B4412C" w:rsidRPr="00B4412C" w:rsidRDefault="00B4412C" w:rsidP="00F0614B">
            <w:pPr>
              <w:pStyle w:val="NoSpacing"/>
              <w:jc w:val="center"/>
              <w:rPr>
                <w:rFonts w:asciiTheme="majorHAnsi" w:hAnsiTheme="majorHAnsi" w:cstheme="majorHAnsi"/>
                <w:b/>
                <w:sz w:val="20"/>
                <w:szCs w:val="20"/>
              </w:rPr>
            </w:pPr>
            <w:r w:rsidRPr="00B4412C">
              <w:rPr>
                <w:rFonts w:asciiTheme="majorHAnsi" w:hAnsiTheme="majorHAnsi" w:cstheme="majorHAnsi"/>
                <w:b/>
                <w:sz w:val="20"/>
                <w:szCs w:val="20"/>
              </w:rPr>
              <w:t>Autumn 2</w:t>
            </w:r>
          </w:p>
          <w:p w14:paraId="410F7399" w14:textId="77777777" w:rsidR="00B4412C" w:rsidRPr="00B4412C" w:rsidRDefault="00B4412C" w:rsidP="00F0614B">
            <w:pPr>
              <w:pStyle w:val="NoSpacing"/>
              <w:jc w:val="center"/>
              <w:rPr>
                <w:rFonts w:asciiTheme="majorHAnsi" w:hAnsiTheme="majorHAnsi" w:cstheme="majorHAnsi"/>
                <w:b/>
                <w:sz w:val="20"/>
                <w:szCs w:val="20"/>
              </w:rPr>
            </w:pPr>
            <w:r w:rsidRPr="00B4412C">
              <w:rPr>
                <w:rFonts w:asciiTheme="majorHAnsi" w:hAnsiTheme="majorHAnsi" w:cstheme="majorHAnsi"/>
                <w:b/>
                <w:sz w:val="20"/>
                <w:szCs w:val="20"/>
              </w:rPr>
              <w:t>(late in term)</w:t>
            </w:r>
          </w:p>
        </w:tc>
        <w:tc>
          <w:tcPr>
            <w:tcW w:w="3934" w:type="dxa"/>
          </w:tcPr>
          <w:p w14:paraId="08D29073" w14:textId="77777777" w:rsidR="00B4412C" w:rsidRPr="00B4412C" w:rsidRDefault="00B4412C" w:rsidP="00F0614B">
            <w:pPr>
              <w:pStyle w:val="NoSpacing"/>
              <w:jc w:val="center"/>
              <w:rPr>
                <w:rFonts w:asciiTheme="majorHAnsi" w:hAnsiTheme="majorHAnsi" w:cstheme="majorHAnsi"/>
                <w:b/>
                <w:sz w:val="20"/>
                <w:szCs w:val="20"/>
              </w:rPr>
            </w:pPr>
            <w:r w:rsidRPr="00B4412C">
              <w:rPr>
                <w:rFonts w:asciiTheme="majorHAnsi" w:hAnsiTheme="majorHAnsi" w:cstheme="majorHAnsi"/>
                <w:b/>
                <w:sz w:val="20"/>
                <w:szCs w:val="20"/>
              </w:rPr>
              <w:t>Spring</w:t>
            </w:r>
          </w:p>
          <w:p w14:paraId="10FC336B" w14:textId="77777777" w:rsidR="00B4412C" w:rsidRPr="00B4412C" w:rsidRDefault="00B4412C" w:rsidP="00F0614B">
            <w:pPr>
              <w:pStyle w:val="NoSpacing"/>
              <w:jc w:val="center"/>
              <w:rPr>
                <w:rFonts w:asciiTheme="majorHAnsi" w:hAnsiTheme="majorHAnsi" w:cstheme="majorHAnsi"/>
                <w:b/>
                <w:sz w:val="20"/>
                <w:szCs w:val="20"/>
              </w:rPr>
            </w:pPr>
            <w:r w:rsidRPr="00B4412C">
              <w:rPr>
                <w:rFonts w:asciiTheme="majorHAnsi" w:hAnsiTheme="majorHAnsi" w:cstheme="majorHAnsi"/>
                <w:b/>
                <w:sz w:val="20"/>
                <w:szCs w:val="20"/>
              </w:rPr>
              <w:t>(</w:t>
            </w:r>
            <w:proofErr w:type="spellStart"/>
            <w:r w:rsidRPr="00B4412C">
              <w:rPr>
                <w:rFonts w:asciiTheme="majorHAnsi" w:hAnsiTheme="majorHAnsi" w:cstheme="majorHAnsi"/>
                <w:b/>
                <w:sz w:val="20"/>
                <w:szCs w:val="20"/>
              </w:rPr>
              <w:t>mid term</w:t>
            </w:r>
            <w:proofErr w:type="spellEnd"/>
            <w:r w:rsidRPr="00B4412C">
              <w:rPr>
                <w:rFonts w:asciiTheme="majorHAnsi" w:hAnsiTheme="majorHAnsi" w:cstheme="majorHAnsi"/>
                <w:b/>
                <w:sz w:val="20"/>
                <w:szCs w:val="20"/>
              </w:rPr>
              <w:t>)</w:t>
            </w:r>
          </w:p>
        </w:tc>
        <w:tc>
          <w:tcPr>
            <w:tcW w:w="3934" w:type="dxa"/>
          </w:tcPr>
          <w:p w14:paraId="364D46B8" w14:textId="77777777" w:rsidR="00B4412C" w:rsidRPr="00B4412C" w:rsidRDefault="00B4412C" w:rsidP="00F0614B">
            <w:pPr>
              <w:pStyle w:val="NoSpacing"/>
              <w:jc w:val="center"/>
              <w:rPr>
                <w:rFonts w:asciiTheme="majorHAnsi" w:hAnsiTheme="majorHAnsi" w:cstheme="majorHAnsi"/>
                <w:b/>
                <w:sz w:val="20"/>
                <w:szCs w:val="20"/>
              </w:rPr>
            </w:pPr>
            <w:r w:rsidRPr="00B4412C">
              <w:rPr>
                <w:rFonts w:asciiTheme="majorHAnsi" w:hAnsiTheme="majorHAnsi" w:cstheme="majorHAnsi"/>
                <w:b/>
                <w:sz w:val="20"/>
                <w:szCs w:val="20"/>
              </w:rPr>
              <w:t>Summer</w:t>
            </w:r>
          </w:p>
          <w:p w14:paraId="4D9ED92F" w14:textId="77777777" w:rsidR="00B4412C" w:rsidRPr="00B4412C" w:rsidRDefault="00B4412C" w:rsidP="00F0614B">
            <w:pPr>
              <w:pStyle w:val="NoSpacing"/>
              <w:jc w:val="center"/>
              <w:rPr>
                <w:rFonts w:asciiTheme="majorHAnsi" w:hAnsiTheme="majorHAnsi" w:cstheme="majorHAnsi"/>
                <w:b/>
                <w:sz w:val="20"/>
                <w:szCs w:val="20"/>
              </w:rPr>
            </w:pPr>
            <w:r w:rsidRPr="00B4412C">
              <w:rPr>
                <w:rFonts w:asciiTheme="majorHAnsi" w:hAnsiTheme="majorHAnsi" w:cstheme="majorHAnsi"/>
                <w:b/>
                <w:sz w:val="20"/>
                <w:szCs w:val="20"/>
              </w:rPr>
              <w:t>(late in term)</w:t>
            </w:r>
          </w:p>
        </w:tc>
      </w:tr>
      <w:tr w:rsidR="00B4412C" w:rsidRPr="00B4412C" w14:paraId="3E6D0C66" w14:textId="77777777" w:rsidTr="00F0614B">
        <w:trPr>
          <w:jc w:val="center"/>
        </w:trPr>
        <w:tc>
          <w:tcPr>
            <w:tcW w:w="3933" w:type="dxa"/>
          </w:tcPr>
          <w:p w14:paraId="05122D78" w14:textId="77777777" w:rsidR="00B4412C" w:rsidRPr="00B4412C" w:rsidRDefault="00B4412C" w:rsidP="00F0614B">
            <w:pPr>
              <w:pStyle w:val="NoSpacing"/>
              <w:rPr>
                <w:rFonts w:asciiTheme="majorHAnsi" w:hAnsiTheme="majorHAnsi" w:cstheme="majorHAnsi"/>
                <w:b/>
                <w:sz w:val="20"/>
                <w:szCs w:val="20"/>
              </w:rPr>
            </w:pPr>
            <w:r w:rsidRPr="00B4412C">
              <w:rPr>
                <w:rFonts w:asciiTheme="majorHAnsi" w:hAnsiTheme="majorHAnsi" w:cstheme="majorHAnsi"/>
                <w:b/>
                <w:sz w:val="20"/>
                <w:szCs w:val="20"/>
              </w:rPr>
              <w:t>Business:</w:t>
            </w:r>
          </w:p>
          <w:p w14:paraId="2566F4F7" w14:textId="77777777" w:rsidR="00B4412C" w:rsidRPr="00B4412C" w:rsidRDefault="00B4412C" w:rsidP="00F0614B">
            <w:pPr>
              <w:pStyle w:val="NoSpacing"/>
              <w:rPr>
                <w:rFonts w:asciiTheme="majorHAnsi" w:hAnsiTheme="majorHAnsi" w:cstheme="majorHAnsi"/>
                <w:sz w:val="20"/>
                <w:szCs w:val="20"/>
              </w:rPr>
            </w:pPr>
            <w:r w:rsidRPr="00B4412C">
              <w:rPr>
                <w:rFonts w:asciiTheme="majorHAnsi" w:hAnsiTheme="majorHAnsi" w:cstheme="majorHAnsi"/>
                <w:sz w:val="20"/>
                <w:szCs w:val="20"/>
              </w:rPr>
              <w:t xml:space="preserve">Confirm membership, chair, safeguarding lead </w:t>
            </w:r>
          </w:p>
          <w:p w14:paraId="79D06D30" w14:textId="77777777" w:rsidR="00B4412C" w:rsidRPr="00B4412C" w:rsidRDefault="00B4412C" w:rsidP="00F0614B">
            <w:pPr>
              <w:pStyle w:val="NoSpacing"/>
              <w:rPr>
                <w:rFonts w:asciiTheme="majorHAnsi" w:hAnsiTheme="majorHAnsi" w:cstheme="majorHAnsi"/>
                <w:sz w:val="20"/>
                <w:szCs w:val="20"/>
              </w:rPr>
            </w:pPr>
            <w:r w:rsidRPr="00B4412C">
              <w:rPr>
                <w:rFonts w:asciiTheme="majorHAnsi" w:hAnsiTheme="majorHAnsi" w:cstheme="majorHAnsi"/>
                <w:sz w:val="20"/>
                <w:szCs w:val="20"/>
              </w:rPr>
              <w:t>Sign code of conduct</w:t>
            </w:r>
          </w:p>
          <w:p w14:paraId="4BF9B2E3" w14:textId="77777777" w:rsidR="00B4412C" w:rsidRPr="00B4412C" w:rsidRDefault="00B4412C" w:rsidP="00F0614B">
            <w:pPr>
              <w:pStyle w:val="NoSpacing"/>
              <w:rPr>
                <w:rFonts w:asciiTheme="majorHAnsi" w:hAnsiTheme="majorHAnsi" w:cstheme="majorHAnsi"/>
                <w:sz w:val="20"/>
                <w:szCs w:val="20"/>
              </w:rPr>
            </w:pPr>
            <w:r w:rsidRPr="00B4412C">
              <w:rPr>
                <w:rFonts w:asciiTheme="majorHAnsi" w:hAnsiTheme="majorHAnsi" w:cstheme="majorHAnsi"/>
                <w:sz w:val="20"/>
                <w:szCs w:val="20"/>
              </w:rPr>
              <w:t xml:space="preserve">Declare conflicts </w:t>
            </w:r>
          </w:p>
          <w:p w14:paraId="45509065" w14:textId="77777777" w:rsidR="00B4412C" w:rsidRPr="00B4412C" w:rsidRDefault="00B4412C" w:rsidP="00F0614B">
            <w:pPr>
              <w:pStyle w:val="NoSpacing"/>
              <w:rPr>
                <w:rFonts w:asciiTheme="majorHAnsi" w:hAnsiTheme="majorHAnsi" w:cstheme="majorHAnsi"/>
                <w:sz w:val="20"/>
                <w:szCs w:val="20"/>
              </w:rPr>
            </w:pPr>
            <w:r w:rsidRPr="00B4412C">
              <w:rPr>
                <w:rFonts w:asciiTheme="majorHAnsi" w:hAnsiTheme="majorHAnsi" w:cstheme="majorHAnsi"/>
                <w:sz w:val="20"/>
                <w:szCs w:val="20"/>
              </w:rPr>
              <w:t>Confirm minutes</w:t>
            </w:r>
          </w:p>
        </w:tc>
        <w:tc>
          <w:tcPr>
            <w:tcW w:w="3934" w:type="dxa"/>
          </w:tcPr>
          <w:p w14:paraId="3EC05C0A" w14:textId="77777777" w:rsidR="00B4412C" w:rsidRPr="00B4412C" w:rsidRDefault="00B4412C" w:rsidP="00F0614B">
            <w:pPr>
              <w:pStyle w:val="NoSpacing"/>
              <w:rPr>
                <w:rFonts w:asciiTheme="majorHAnsi" w:hAnsiTheme="majorHAnsi" w:cstheme="majorHAnsi"/>
                <w:b/>
                <w:sz w:val="20"/>
                <w:szCs w:val="20"/>
              </w:rPr>
            </w:pPr>
            <w:r w:rsidRPr="00B4412C">
              <w:rPr>
                <w:rFonts w:asciiTheme="majorHAnsi" w:hAnsiTheme="majorHAnsi" w:cstheme="majorHAnsi"/>
                <w:b/>
                <w:sz w:val="20"/>
                <w:szCs w:val="20"/>
              </w:rPr>
              <w:t>Business:</w:t>
            </w:r>
          </w:p>
          <w:p w14:paraId="7497D44E" w14:textId="77777777" w:rsidR="00B4412C" w:rsidRPr="00B4412C" w:rsidRDefault="00B4412C" w:rsidP="00F0614B">
            <w:pPr>
              <w:pStyle w:val="NoSpacing"/>
              <w:rPr>
                <w:rFonts w:asciiTheme="majorHAnsi" w:hAnsiTheme="majorHAnsi" w:cstheme="majorHAnsi"/>
                <w:sz w:val="20"/>
                <w:szCs w:val="20"/>
              </w:rPr>
            </w:pPr>
            <w:r w:rsidRPr="00B4412C">
              <w:rPr>
                <w:rFonts w:asciiTheme="majorHAnsi" w:hAnsiTheme="majorHAnsi" w:cstheme="majorHAnsi"/>
                <w:sz w:val="20"/>
                <w:szCs w:val="20"/>
              </w:rPr>
              <w:t xml:space="preserve">Declare conflicts </w:t>
            </w:r>
          </w:p>
          <w:p w14:paraId="7FB8AB05" w14:textId="77777777" w:rsidR="00B4412C" w:rsidRPr="00B4412C" w:rsidRDefault="00B4412C" w:rsidP="00F0614B">
            <w:pPr>
              <w:pStyle w:val="NoSpacing"/>
              <w:rPr>
                <w:rFonts w:asciiTheme="majorHAnsi" w:hAnsiTheme="majorHAnsi" w:cstheme="majorHAnsi"/>
                <w:sz w:val="20"/>
                <w:szCs w:val="20"/>
              </w:rPr>
            </w:pPr>
            <w:r w:rsidRPr="00B4412C">
              <w:rPr>
                <w:rFonts w:asciiTheme="majorHAnsi" w:hAnsiTheme="majorHAnsi" w:cstheme="majorHAnsi"/>
                <w:sz w:val="20"/>
                <w:szCs w:val="20"/>
              </w:rPr>
              <w:t>Confirm minutes</w:t>
            </w:r>
          </w:p>
        </w:tc>
        <w:tc>
          <w:tcPr>
            <w:tcW w:w="3934" w:type="dxa"/>
          </w:tcPr>
          <w:p w14:paraId="6A85D43A" w14:textId="77777777" w:rsidR="00B4412C" w:rsidRPr="00B4412C" w:rsidRDefault="00B4412C" w:rsidP="00F0614B">
            <w:pPr>
              <w:pStyle w:val="NoSpacing"/>
              <w:rPr>
                <w:rFonts w:asciiTheme="majorHAnsi" w:hAnsiTheme="majorHAnsi" w:cstheme="majorHAnsi"/>
                <w:b/>
                <w:sz w:val="20"/>
                <w:szCs w:val="20"/>
              </w:rPr>
            </w:pPr>
            <w:r w:rsidRPr="00B4412C">
              <w:rPr>
                <w:rFonts w:asciiTheme="majorHAnsi" w:hAnsiTheme="majorHAnsi" w:cstheme="majorHAnsi"/>
                <w:b/>
                <w:sz w:val="20"/>
                <w:szCs w:val="20"/>
              </w:rPr>
              <w:t>Business:</w:t>
            </w:r>
          </w:p>
          <w:p w14:paraId="2B2BA730" w14:textId="77777777" w:rsidR="00B4412C" w:rsidRPr="00B4412C" w:rsidRDefault="00B4412C" w:rsidP="00F0614B">
            <w:pPr>
              <w:pStyle w:val="NoSpacing"/>
              <w:rPr>
                <w:rFonts w:asciiTheme="majorHAnsi" w:hAnsiTheme="majorHAnsi" w:cstheme="majorHAnsi"/>
                <w:sz w:val="20"/>
                <w:szCs w:val="20"/>
              </w:rPr>
            </w:pPr>
            <w:r w:rsidRPr="00B4412C">
              <w:rPr>
                <w:rFonts w:asciiTheme="majorHAnsi" w:hAnsiTheme="majorHAnsi" w:cstheme="majorHAnsi"/>
                <w:sz w:val="20"/>
                <w:szCs w:val="20"/>
              </w:rPr>
              <w:t xml:space="preserve">Declare conflicts </w:t>
            </w:r>
          </w:p>
          <w:p w14:paraId="44B9A86A" w14:textId="77777777" w:rsidR="00B4412C" w:rsidRPr="00B4412C" w:rsidRDefault="00B4412C" w:rsidP="00F0614B">
            <w:pPr>
              <w:pStyle w:val="NoSpacing"/>
              <w:rPr>
                <w:rFonts w:asciiTheme="majorHAnsi" w:hAnsiTheme="majorHAnsi" w:cstheme="majorHAnsi"/>
                <w:sz w:val="20"/>
                <w:szCs w:val="20"/>
              </w:rPr>
            </w:pPr>
            <w:r w:rsidRPr="00B4412C">
              <w:rPr>
                <w:rFonts w:asciiTheme="majorHAnsi" w:hAnsiTheme="majorHAnsi" w:cstheme="majorHAnsi"/>
                <w:sz w:val="20"/>
                <w:szCs w:val="20"/>
              </w:rPr>
              <w:t>Confirm minutes</w:t>
            </w:r>
          </w:p>
        </w:tc>
        <w:tc>
          <w:tcPr>
            <w:tcW w:w="3934" w:type="dxa"/>
          </w:tcPr>
          <w:p w14:paraId="217ECB64" w14:textId="77777777" w:rsidR="00B4412C" w:rsidRPr="00B4412C" w:rsidRDefault="00B4412C" w:rsidP="00F0614B">
            <w:pPr>
              <w:pStyle w:val="NoSpacing"/>
              <w:rPr>
                <w:rFonts w:asciiTheme="majorHAnsi" w:hAnsiTheme="majorHAnsi" w:cstheme="majorHAnsi"/>
                <w:b/>
                <w:sz w:val="20"/>
                <w:szCs w:val="20"/>
              </w:rPr>
            </w:pPr>
            <w:r w:rsidRPr="00B4412C">
              <w:rPr>
                <w:rFonts w:asciiTheme="majorHAnsi" w:hAnsiTheme="majorHAnsi" w:cstheme="majorHAnsi"/>
                <w:b/>
                <w:sz w:val="20"/>
                <w:szCs w:val="20"/>
              </w:rPr>
              <w:t>Business:</w:t>
            </w:r>
          </w:p>
          <w:p w14:paraId="184D8FDA" w14:textId="77777777" w:rsidR="00B4412C" w:rsidRPr="00B4412C" w:rsidRDefault="00B4412C" w:rsidP="00F0614B">
            <w:pPr>
              <w:pStyle w:val="NoSpacing"/>
              <w:rPr>
                <w:rFonts w:asciiTheme="majorHAnsi" w:hAnsiTheme="majorHAnsi" w:cstheme="majorHAnsi"/>
                <w:sz w:val="20"/>
                <w:szCs w:val="20"/>
              </w:rPr>
            </w:pPr>
            <w:r w:rsidRPr="00B4412C">
              <w:rPr>
                <w:rFonts w:asciiTheme="majorHAnsi" w:hAnsiTheme="majorHAnsi" w:cstheme="majorHAnsi"/>
                <w:sz w:val="20"/>
                <w:szCs w:val="20"/>
              </w:rPr>
              <w:t xml:space="preserve">Declare conflicts </w:t>
            </w:r>
          </w:p>
          <w:p w14:paraId="72944D79" w14:textId="77777777" w:rsidR="00B4412C" w:rsidRPr="00B4412C" w:rsidRDefault="00B4412C" w:rsidP="00F0614B">
            <w:pPr>
              <w:pStyle w:val="NoSpacing"/>
              <w:rPr>
                <w:rFonts w:asciiTheme="majorHAnsi" w:hAnsiTheme="majorHAnsi" w:cstheme="majorHAnsi"/>
                <w:sz w:val="20"/>
                <w:szCs w:val="20"/>
              </w:rPr>
            </w:pPr>
            <w:r w:rsidRPr="00B4412C">
              <w:rPr>
                <w:rFonts w:asciiTheme="majorHAnsi" w:hAnsiTheme="majorHAnsi" w:cstheme="majorHAnsi"/>
                <w:sz w:val="20"/>
                <w:szCs w:val="20"/>
              </w:rPr>
              <w:t>Confirm minutes</w:t>
            </w:r>
          </w:p>
        </w:tc>
      </w:tr>
      <w:tr w:rsidR="00B4412C" w:rsidRPr="00B4412C" w14:paraId="79DA9023" w14:textId="77777777" w:rsidTr="00F0614B">
        <w:trPr>
          <w:jc w:val="center"/>
        </w:trPr>
        <w:tc>
          <w:tcPr>
            <w:tcW w:w="3933" w:type="dxa"/>
          </w:tcPr>
          <w:p w14:paraId="78817F31" w14:textId="77777777" w:rsidR="00B4412C" w:rsidRPr="00B4412C" w:rsidRDefault="00B4412C" w:rsidP="00F0614B">
            <w:pPr>
              <w:pStyle w:val="NoSpacing"/>
              <w:rPr>
                <w:rFonts w:asciiTheme="majorHAnsi" w:hAnsiTheme="majorHAnsi" w:cstheme="majorHAnsi"/>
                <w:b/>
                <w:sz w:val="20"/>
                <w:szCs w:val="20"/>
              </w:rPr>
            </w:pPr>
            <w:r w:rsidRPr="00B4412C">
              <w:rPr>
                <w:rFonts w:asciiTheme="majorHAnsi" w:hAnsiTheme="majorHAnsi" w:cstheme="majorHAnsi"/>
                <w:b/>
                <w:sz w:val="20"/>
                <w:szCs w:val="20"/>
              </w:rPr>
              <w:t>Reporting:</w:t>
            </w:r>
          </w:p>
          <w:p w14:paraId="1AF96859" w14:textId="77777777" w:rsidR="00B4412C" w:rsidRPr="00B4412C" w:rsidRDefault="00B4412C" w:rsidP="00F0614B">
            <w:pPr>
              <w:pStyle w:val="NoSpacing"/>
              <w:rPr>
                <w:rFonts w:asciiTheme="majorHAnsi" w:hAnsiTheme="majorHAnsi" w:cstheme="majorHAnsi"/>
                <w:sz w:val="20"/>
                <w:szCs w:val="20"/>
              </w:rPr>
            </w:pPr>
            <w:r w:rsidRPr="00B4412C">
              <w:rPr>
                <w:rFonts w:asciiTheme="majorHAnsi" w:hAnsiTheme="majorHAnsi" w:cstheme="majorHAnsi"/>
                <w:sz w:val="20"/>
                <w:szCs w:val="20"/>
              </w:rPr>
              <w:t xml:space="preserve">HT report on: </w:t>
            </w:r>
          </w:p>
          <w:p w14:paraId="6D24E762" w14:textId="77777777" w:rsidR="00B4412C" w:rsidRPr="00B4412C" w:rsidRDefault="00B4412C" w:rsidP="00F0614B">
            <w:pPr>
              <w:pStyle w:val="NoSpacing"/>
              <w:rPr>
                <w:rFonts w:asciiTheme="majorHAnsi" w:hAnsiTheme="majorHAnsi" w:cstheme="majorHAnsi"/>
                <w:sz w:val="20"/>
                <w:szCs w:val="20"/>
              </w:rPr>
            </w:pPr>
            <w:r w:rsidRPr="00B4412C">
              <w:rPr>
                <w:rFonts w:asciiTheme="majorHAnsi" w:hAnsiTheme="majorHAnsi" w:cstheme="majorHAnsi"/>
                <w:sz w:val="20"/>
                <w:szCs w:val="20"/>
              </w:rPr>
              <w:t xml:space="preserve">Initial analysis of public examination results against targets </w:t>
            </w:r>
          </w:p>
          <w:p w14:paraId="3BCD9EA0" w14:textId="77777777" w:rsidR="00B4412C" w:rsidRPr="00B4412C" w:rsidRDefault="00B4412C" w:rsidP="00F0614B">
            <w:pPr>
              <w:pStyle w:val="NoSpacing"/>
              <w:rPr>
                <w:rFonts w:asciiTheme="majorHAnsi" w:hAnsiTheme="majorHAnsi" w:cstheme="majorHAnsi"/>
                <w:sz w:val="20"/>
                <w:szCs w:val="20"/>
              </w:rPr>
            </w:pPr>
            <w:r w:rsidRPr="00B4412C">
              <w:rPr>
                <w:rFonts w:asciiTheme="majorHAnsi" w:hAnsiTheme="majorHAnsi" w:cstheme="majorHAnsi"/>
                <w:sz w:val="20"/>
                <w:szCs w:val="20"/>
              </w:rPr>
              <w:t xml:space="preserve">Update on operational matters (staffing, premises etc.) </w:t>
            </w:r>
          </w:p>
          <w:p w14:paraId="5A4B3C10" w14:textId="77777777" w:rsidR="00B4412C" w:rsidRPr="00B4412C" w:rsidRDefault="00B4412C" w:rsidP="00F0614B">
            <w:pPr>
              <w:pStyle w:val="NoSpacing"/>
              <w:rPr>
                <w:rFonts w:asciiTheme="majorHAnsi" w:hAnsiTheme="majorHAnsi" w:cstheme="majorHAnsi"/>
                <w:sz w:val="20"/>
                <w:szCs w:val="20"/>
              </w:rPr>
            </w:pPr>
            <w:r w:rsidRPr="00B4412C">
              <w:rPr>
                <w:rFonts w:asciiTheme="majorHAnsi" w:hAnsiTheme="majorHAnsi" w:cstheme="majorHAnsi"/>
                <w:sz w:val="20"/>
                <w:szCs w:val="20"/>
              </w:rPr>
              <w:t xml:space="preserve">Confirm strategy for achieving the vision </w:t>
            </w:r>
          </w:p>
        </w:tc>
        <w:tc>
          <w:tcPr>
            <w:tcW w:w="3934" w:type="dxa"/>
          </w:tcPr>
          <w:p w14:paraId="134C06C9" w14:textId="77777777" w:rsidR="00B4412C" w:rsidRPr="00B4412C" w:rsidRDefault="00B4412C" w:rsidP="00F0614B">
            <w:pPr>
              <w:pStyle w:val="NoSpacing"/>
              <w:rPr>
                <w:rFonts w:asciiTheme="majorHAnsi" w:hAnsiTheme="majorHAnsi" w:cstheme="majorHAnsi"/>
                <w:b/>
                <w:sz w:val="20"/>
                <w:szCs w:val="20"/>
              </w:rPr>
            </w:pPr>
            <w:r w:rsidRPr="00B4412C">
              <w:rPr>
                <w:rFonts w:asciiTheme="majorHAnsi" w:hAnsiTheme="majorHAnsi" w:cstheme="majorHAnsi"/>
                <w:b/>
                <w:sz w:val="20"/>
                <w:szCs w:val="20"/>
              </w:rPr>
              <w:t xml:space="preserve">Reporting: </w:t>
            </w:r>
          </w:p>
          <w:p w14:paraId="66ACFFBE" w14:textId="77777777" w:rsidR="00B4412C" w:rsidRPr="00B4412C" w:rsidRDefault="00B4412C" w:rsidP="00F0614B">
            <w:pPr>
              <w:pStyle w:val="NoSpacing"/>
              <w:rPr>
                <w:rFonts w:asciiTheme="majorHAnsi" w:hAnsiTheme="majorHAnsi" w:cstheme="majorHAnsi"/>
                <w:sz w:val="20"/>
                <w:szCs w:val="20"/>
              </w:rPr>
            </w:pPr>
            <w:r w:rsidRPr="00B4412C">
              <w:rPr>
                <w:rFonts w:asciiTheme="majorHAnsi" w:hAnsiTheme="majorHAnsi" w:cstheme="majorHAnsi"/>
                <w:sz w:val="20"/>
                <w:szCs w:val="20"/>
              </w:rPr>
              <w:t xml:space="preserve">HT report on: </w:t>
            </w:r>
          </w:p>
          <w:p w14:paraId="15DC1B1B" w14:textId="77777777" w:rsidR="00B4412C" w:rsidRPr="00B4412C" w:rsidRDefault="00B4412C" w:rsidP="00F0614B">
            <w:pPr>
              <w:pStyle w:val="NoSpacing"/>
              <w:rPr>
                <w:rFonts w:asciiTheme="majorHAnsi" w:hAnsiTheme="majorHAnsi" w:cstheme="majorHAnsi"/>
                <w:sz w:val="20"/>
                <w:szCs w:val="20"/>
              </w:rPr>
            </w:pPr>
            <w:r w:rsidRPr="00B4412C">
              <w:rPr>
                <w:rFonts w:asciiTheme="majorHAnsi" w:hAnsiTheme="majorHAnsi" w:cstheme="majorHAnsi"/>
                <w:sz w:val="20"/>
                <w:szCs w:val="20"/>
              </w:rPr>
              <w:t xml:space="preserve">Benchmarked validated performance data against national and local figures  </w:t>
            </w:r>
          </w:p>
          <w:p w14:paraId="380890AF" w14:textId="77777777" w:rsidR="00B4412C" w:rsidRPr="00B4412C" w:rsidRDefault="00B4412C" w:rsidP="00F0614B">
            <w:pPr>
              <w:pStyle w:val="NoSpacing"/>
              <w:rPr>
                <w:rFonts w:asciiTheme="majorHAnsi" w:hAnsiTheme="majorHAnsi" w:cstheme="majorHAnsi"/>
                <w:sz w:val="20"/>
                <w:szCs w:val="20"/>
              </w:rPr>
            </w:pPr>
            <w:r w:rsidRPr="00B4412C">
              <w:rPr>
                <w:rFonts w:asciiTheme="majorHAnsi" w:hAnsiTheme="majorHAnsi" w:cstheme="majorHAnsi"/>
                <w:sz w:val="20"/>
                <w:szCs w:val="20"/>
              </w:rPr>
              <w:t xml:space="preserve">Progress towards meeting targets/KPIs, budget and staffing </w:t>
            </w:r>
          </w:p>
          <w:p w14:paraId="3BA3540E" w14:textId="77777777" w:rsidR="00B4412C" w:rsidRPr="00B4412C" w:rsidRDefault="00B4412C" w:rsidP="00F0614B">
            <w:pPr>
              <w:pStyle w:val="NoSpacing"/>
              <w:rPr>
                <w:rFonts w:asciiTheme="majorHAnsi" w:hAnsiTheme="majorHAnsi" w:cstheme="majorHAnsi"/>
                <w:sz w:val="20"/>
                <w:szCs w:val="20"/>
              </w:rPr>
            </w:pPr>
          </w:p>
        </w:tc>
        <w:tc>
          <w:tcPr>
            <w:tcW w:w="3934" w:type="dxa"/>
          </w:tcPr>
          <w:p w14:paraId="03DC65B2" w14:textId="77777777" w:rsidR="00B4412C" w:rsidRPr="00B4412C" w:rsidRDefault="00B4412C" w:rsidP="00F0614B">
            <w:pPr>
              <w:pStyle w:val="NoSpacing"/>
              <w:rPr>
                <w:rFonts w:asciiTheme="majorHAnsi" w:hAnsiTheme="majorHAnsi" w:cstheme="majorHAnsi"/>
                <w:b/>
                <w:sz w:val="20"/>
                <w:szCs w:val="20"/>
              </w:rPr>
            </w:pPr>
            <w:r w:rsidRPr="00B4412C">
              <w:rPr>
                <w:rFonts w:asciiTheme="majorHAnsi" w:hAnsiTheme="majorHAnsi" w:cstheme="majorHAnsi"/>
                <w:b/>
                <w:sz w:val="20"/>
                <w:szCs w:val="20"/>
              </w:rPr>
              <w:t xml:space="preserve">Reporting: </w:t>
            </w:r>
          </w:p>
          <w:p w14:paraId="39361184" w14:textId="77777777" w:rsidR="00B4412C" w:rsidRPr="00B4412C" w:rsidRDefault="00B4412C" w:rsidP="00F0614B">
            <w:pPr>
              <w:pStyle w:val="NoSpacing"/>
              <w:rPr>
                <w:rFonts w:asciiTheme="majorHAnsi" w:hAnsiTheme="majorHAnsi" w:cstheme="majorHAnsi"/>
                <w:sz w:val="20"/>
                <w:szCs w:val="20"/>
              </w:rPr>
            </w:pPr>
            <w:r w:rsidRPr="00B4412C">
              <w:rPr>
                <w:rFonts w:asciiTheme="majorHAnsi" w:hAnsiTheme="majorHAnsi" w:cstheme="majorHAnsi"/>
                <w:sz w:val="20"/>
                <w:szCs w:val="20"/>
              </w:rPr>
              <w:t>HT report on:</w:t>
            </w:r>
          </w:p>
          <w:p w14:paraId="6A4AC31A" w14:textId="77777777" w:rsidR="00B4412C" w:rsidRPr="00B4412C" w:rsidRDefault="00B4412C" w:rsidP="00F0614B">
            <w:pPr>
              <w:pStyle w:val="NoSpacing"/>
              <w:rPr>
                <w:rFonts w:asciiTheme="majorHAnsi" w:hAnsiTheme="majorHAnsi" w:cstheme="majorHAnsi"/>
                <w:sz w:val="20"/>
                <w:szCs w:val="20"/>
              </w:rPr>
            </w:pPr>
            <w:proofErr w:type="spellStart"/>
            <w:r w:rsidRPr="00B4412C">
              <w:rPr>
                <w:rFonts w:asciiTheme="majorHAnsi" w:hAnsiTheme="majorHAnsi" w:cstheme="majorHAnsi"/>
                <w:sz w:val="20"/>
                <w:szCs w:val="20"/>
              </w:rPr>
              <w:t>Mid year</w:t>
            </w:r>
            <w:proofErr w:type="spellEnd"/>
            <w:r w:rsidRPr="00B4412C">
              <w:rPr>
                <w:rFonts w:asciiTheme="majorHAnsi" w:hAnsiTheme="majorHAnsi" w:cstheme="majorHAnsi"/>
                <w:sz w:val="20"/>
                <w:szCs w:val="20"/>
              </w:rPr>
              <w:t xml:space="preserve"> progress towards meeting targets/KPIs, budget and staffing </w:t>
            </w:r>
          </w:p>
          <w:p w14:paraId="512BA798" w14:textId="77777777" w:rsidR="00B4412C" w:rsidRPr="00B4412C" w:rsidRDefault="00B4412C" w:rsidP="00F0614B">
            <w:pPr>
              <w:pStyle w:val="NoSpacing"/>
              <w:rPr>
                <w:rFonts w:asciiTheme="majorHAnsi" w:hAnsiTheme="majorHAnsi" w:cstheme="majorHAnsi"/>
                <w:sz w:val="20"/>
                <w:szCs w:val="20"/>
              </w:rPr>
            </w:pPr>
            <w:r w:rsidRPr="00B4412C">
              <w:rPr>
                <w:rFonts w:asciiTheme="majorHAnsi" w:hAnsiTheme="majorHAnsi" w:cstheme="majorHAnsi"/>
                <w:sz w:val="20"/>
                <w:szCs w:val="20"/>
              </w:rPr>
              <w:t xml:space="preserve">Stakeholder survey results </w:t>
            </w:r>
          </w:p>
          <w:p w14:paraId="12C94252" w14:textId="77777777" w:rsidR="00B4412C" w:rsidRPr="00B4412C" w:rsidRDefault="00B4412C" w:rsidP="00F0614B">
            <w:pPr>
              <w:pStyle w:val="NoSpacing"/>
              <w:rPr>
                <w:rFonts w:asciiTheme="majorHAnsi" w:hAnsiTheme="majorHAnsi" w:cstheme="majorHAnsi"/>
                <w:sz w:val="20"/>
                <w:szCs w:val="20"/>
              </w:rPr>
            </w:pPr>
          </w:p>
          <w:p w14:paraId="4E01FDEF" w14:textId="77777777" w:rsidR="00B4412C" w:rsidRPr="00B4412C" w:rsidRDefault="00B4412C" w:rsidP="00F0614B">
            <w:pPr>
              <w:pStyle w:val="NoSpacing"/>
              <w:rPr>
                <w:rFonts w:asciiTheme="majorHAnsi" w:hAnsiTheme="majorHAnsi" w:cstheme="majorHAnsi"/>
                <w:color w:val="538135" w:themeColor="accent6" w:themeShade="BF"/>
                <w:sz w:val="20"/>
                <w:szCs w:val="20"/>
              </w:rPr>
            </w:pPr>
            <w:r w:rsidRPr="00B4412C">
              <w:rPr>
                <w:rFonts w:asciiTheme="majorHAnsi" w:hAnsiTheme="majorHAnsi" w:cstheme="majorHAnsi"/>
                <w:sz w:val="20"/>
                <w:szCs w:val="20"/>
              </w:rPr>
              <w:t xml:space="preserve"> </w:t>
            </w:r>
          </w:p>
        </w:tc>
        <w:tc>
          <w:tcPr>
            <w:tcW w:w="3934" w:type="dxa"/>
          </w:tcPr>
          <w:p w14:paraId="3D7791DE" w14:textId="77777777" w:rsidR="00B4412C" w:rsidRPr="00B4412C" w:rsidRDefault="00B4412C" w:rsidP="00F0614B">
            <w:pPr>
              <w:pStyle w:val="NoSpacing"/>
              <w:rPr>
                <w:rFonts w:asciiTheme="majorHAnsi" w:hAnsiTheme="majorHAnsi" w:cstheme="majorHAnsi"/>
                <w:b/>
                <w:sz w:val="20"/>
                <w:szCs w:val="20"/>
              </w:rPr>
            </w:pPr>
            <w:r w:rsidRPr="00B4412C">
              <w:rPr>
                <w:rFonts w:asciiTheme="majorHAnsi" w:hAnsiTheme="majorHAnsi" w:cstheme="majorHAnsi"/>
                <w:b/>
                <w:sz w:val="20"/>
                <w:szCs w:val="20"/>
              </w:rPr>
              <w:t>Reporting:</w:t>
            </w:r>
          </w:p>
          <w:p w14:paraId="2F23B589" w14:textId="77777777" w:rsidR="00B4412C" w:rsidRPr="00B4412C" w:rsidRDefault="00B4412C" w:rsidP="00F0614B">
            <w:pPr>
              <w:pStyle w:val="NoSpacing"/>
              <w:rPr>
                <w:rFonts w:asciiTheme="majorHAnsi" w:hAnsiTheme="majorHAnsi" w:cstheme="majorHAnsi"/>
                <w:sz w:val="20"/>
                <w:szCs w:val="20"/>
              </w:rPr>
            </w:pPr>
            <w:r w:rsidRPr="00B4412C">
              <w:rPr>
                <w:rFonts w:asciiTheme="majorHAnsi" w:hAnsiTheme="majorHAnsi" w:cstheme="majorHAnsi"/>
                <w:sz w:val="20"/>
                <w:szCs w:val="20"/>
              </w:rPr>
              <w:t>HT report on:</w:t>
            </w:r>
          </w:p>
          <w:p w14:paraId="07F811FA" w14:textId="77777777" w:rsidR="00B4412C" w:rsidRPr="00B4412C" w:rsidRDefault="00B4412C" w:rsidP="00F0614B">
            <w:pPr>
              <w:pStyle w:val="NoSpacing"/>
              <w:rPr>
                <w:rFonts w:asciiTheme="majorHAnsi" w:hAnsiTheme="majorHAnsi" w:cstheme="majorHAnsi"/>
                <w:sz w:val="20"/>
                <w:szCs w:val="20"/>
              </w:rPr>
            </w:pPr>
            <w:r w:rsidRPr="00B4412C">
              <w:rPr>
                <w:rFonts w:asciiTheme="majorHAnsi" w:hAnsiTheme="majorHAnsi" w:cstheme="majorHAnsi"/>
                <w:sz w:val="20"/>
                <w:szCs w:val="20"/>
              </w:rPr>
              <w:t xml:space="preserve">End year progress </w:t>
            </w:r>
          </w:p>
          <w:p w14:paraId="52D6690E" w14:textId="77777777" w:rsidR="00B4412C" w:rsidRPr="00B4412C" w:rsidRDefault="00B4412C" w:rsidP="00F0614B">
            <w:pPr>
              <w:pStyle w:val="NoSpacing"/>
              <w:rPr>
                <w:rFonts w:asciiTheme="majorHAnsi" w:hAnsiTheme="majorHAnsi" w:cstheme="majorHAnsi"/>
                <w:sz w:val="20"/>
                <w:szCs w:val="20"/>
              </w:rPr>
            </w:pPr>
            <w:r w:rsidRPr="00B4412C">
              <w:rPr>
                <w:rFonts w:asciiTheme="majorHAnsi" w:hAnsiTheme="majorHAnsi" w:cstheme="majorHAnsi"/>
                <w:sz w:val="20"/>
                <w:szCs w:val="20"/>
              </w:rPr>
              <w:t xml:space="preserve">Review of strategy and if it supports the achievement of the vision </w:t>
            </w:r>
          </w:p>
          <w:p w14:paraId="068911A3" w14:textId="77777777" w:rsidR="00B4412C" w:rsidRPr="00B4412C" w:rsidRDefault="00B4412C" w:rsidP="00F0614B">
            <w:pPr>
              <w:pStyle w:val="NoSpacing"/>
              <w:rPr>
                <w:rFonts w:asciiTheme="majorHAnsi" w:hAnsiTheme="majorHAnsi" w:cstheme="majorHAnsi"/>
                <w:sz w:val="20"/>
                <w:szCs w:val="20"/>
              </w:rPr>
            </w:pPr>
            <w:r w:rsidRPr="00B4412C">
              <w:rPr>
                <w:rFonts w:asciiTheme="majorHAnsi" w:hAnsiTheme="majorHAnsi" w:cstheme="majorHAnsi"/>
                <w:sz w:val="20"/>
                <w:szCs w:val="20"/>
              </w:rPr>
              <w:t>Propose targets/KPIs for following year(s)</w:t>
            </w:r>
          </w:p>
          <w:p w14:paraId="53763BA2" w14:textId="77777777" w:rsidR="00B4412C" w:rsidRPr="00B4412C" w:rsidRDefault="00B4412C" w:rsidP="00F0614B">
            <w:pPr>
              <w:pStyle w:val="NoSpacing"/>
              <w:rPr>
                <w:rFonts w:asciiTheme="majorHAnsi" w:hAnsiTheme="majorHAnsi" w:cstheme="majorHAnsi"/>
                <w:color w:val="538135" w:themeColor="accent6" w:themeShade="BF"/>
                <w:sz w:val="20"/>
                <w:szCs w:val="20"/>
              </w:rPr>
            </w:pPr>
            <w:r w:rsidRPr="00B4412C">
              <w:rPr>
                <w:rFonts w:asciiTheme="majorHAnsi" w:hAnsiTheme="majorHAnsi" w:cstheme="majorHAnsi"/>
                <w:sz w:val="20"/>
                <w:szCs w:val="20"/>
              </w:rPr>
              <w:t xml:space="preserve">How budget and staffing will support strategy </w:t>
            </w:r>
          </w:p>
        </w:tc>
      </w:tr>
      <w:tr w:rsidR="00B4412C" w:rsidRPr="00B4412C" w14:paraId="1445A3C0" w14:textId="77777777" w:rsidTr="00F0614B">
        <w:trPr>
          <w:jc w:val="center"/>
        </w:trPr>
        <w:tc>
          <w:tcPr>
            <w:tcW w:w="3933" w:type="dxa"/>
          </w:tcPr>
          <w:p w14:paraId="50D88A32" w14:textId="77777777" w:rsidR="00B4412C" w:rsidRPr="00B4412C" w:rsidRDefault="00B4412C" w:rsidP="00F0614B">
            <w:pPr>
              <w:pStyle w:val="NoSpacing"/>
              <w:rPr>
                <w:rFonts w:asciiTheme="majorHAnsi" w:hAnsiTheme="majorHAnsi" w:cstheme="majorHAnsi"/>
                <w:b/>
                <w:sz w:val="20"/>
                <w:szCs w:val="20"/>
              </w:rPr>
            </w:pPr>
            <w:r w:rsidRPr="00B4412C">
              <w:rPr>
                <w:rFonts w:asciiTheme="majorHAnsi" w:hAnsiTheme="majorHAnsi" w:cstheme="majorHAnsi"/>
                <w:b/>
                <w:sz w:val="20"/>
                <w:szCs w:val="20"/>
              </w:rPr>
              <w:t>Monitoring:</w:t>
            </w:r>
          </w:p>
          <w:p w14:paraId="1E3A8731" w14:textId="77777777" w:rsidR="00B4412C" w:rsidRPr="00B4412C" w:rsidRDefault="00B4412C" w:rsidP="00F0614B">
            <w:pPr>
              <w:pStyle w:val="NoSpacing"/>
              <w:rPr>
                <w:rFonts w:asciiTheme="majorHAnsi" w:hAnsiTheme="majorHAnsi" w:cstheme="majorHAnsi"/>
                <w:sz w:val="20"/>
                <w:szCs w:val="20"/>
              </w:rPr>
            </w:pPr>
            <w:r w:rsidRPr="00B4412C">
              <w:rPr>
                <w:rFonts w:asciiTheme="majorHAnsi" w:hAnsiTheme="majorHAnsi" w:cstheme="majorHAnsi"/>
                <w:sz w:val="20"/>
                <w:szCs w:val="20"/>
              </w:rPr>
              <w:t>Determine which aspects of improvement strategy and which key policies will be monitored and how</w:t>
            </w:r>
          </w:p>
        </w:tc>
        <w:tc>
          <w:tcPr>
            <w:tcW w:w="3934" w:type="dxa"/>
          </w:tcPr>
          <w:p w14:paraId="46613346" w14:textId="77777777" w:rsidR="00B4412C" w:rsidRPr="00B4412C" w:rsidRDefault="00B4412C" w:rsidP="00F0614B">
            <w:pPr>
              <w:pStyle w:val="NoSpacing"/>
              <w:rPr>
                <w:rFonts w:asciiTheme="majorHAnsi" w:hAnsiTheme="majorHAnsi" w:cstheme="majorHAnsi"/>
                <w:b/>
                <w:sz w:val="20"/>
                <w:szCs w:val="20"/>
              </w:rPr>
            </w:pPr>
            <w:r w:rsidRPr="00B4412C">
              <w:rPr>
                <w:rFonts w:asciiTheme="majorHAnsi" w:hAnsiTheme="majorHAnsi" w:cstheme="majorHAnsi"/>
                <w:b/>
                <w:sz w:val="20"/>
                <w:szCs w:val="20"/>
              </w:rPr>
              <w:t xml:space="preserve">Monitoring: </w:t>
            </w:r>
          </w:p>
          <w:p w14:paraId="19F8E16B" w14:textId="77777777" w:rsidR="00B4412C" w:rsidRPr="00B4412C" w:rsidRDefault="00B4412C" w:rsidP="00F0614B">
            <w:pPr>
              <w:pStyle w:val="NoSpacing"/>
              <w:rPr>
                <w:rFonts w:asciiTheme="majorHAnsi" w:hAnsiTheme="majorHAnsi" w:cstheme="majorHAnsi"/>
                <w:sz w:val="20"/>
                <w:szCs w:val="20"/>
              </w:rPr>
            </w:pPr>
            <w:r w:rsidRPr="00B4412C">
              <w:rPr>
                <w:rFonts w:asciiTheme="majorHAnsi" w:hAnsiTheme="majorHAnsi" w:cstheme="majorHAnsi"/>
                <w:sz w:val="20"/>
                <w:szCs w:val="20"/>
              </w:rPr>
              <w:t xml:space="preserve">Committee members to report on monitoring visits </w:t>
            </w:r>
          </w:p>
          <w:p w14:paraId="7BEC894E" w14:textId="77777777" w:rsidR="00B4412C" w:rsidRPr="00B4412C" w:rsidRDefault="00B4412C" w:rsidP="00F0614B">
            <w:pPr>
              <w:pStyle w:val="NoSpacing"/>
              <w:rPr>
                <w:rFonts w:asciiTheme="majorHAnsi" w:hAnsiTheme="majorHAnsi" w:cstheme="majorHAnsi"/>
                <w:sz w:val="20"/>
                <w:szCs w:val="20"/>
              </w:rPr>
            </w:pPr>
          </w:p>
        </w:tc>
        <w:tc>
          <w:tcPr>
            <w:tcW w:w="3934" w:type="dxa"/>
          </w:tcPr>
          <w:p w14:paraId="3C5C6175" w14:textId="77777777" w:rsidR="00B4412C" w:rsidRPr="00B4412C" w:rsidRDefault="00B4412C" w:rsidP="00F0614B">
            <w:pPr>
              <w:pStyle w:val="NoSpacing"/>
              <w:rPr>
                <w:rFonts w:asciiTheme="majorHAnsi" w:hAnsiTheme="majorHAnsi" w:cstheme="majorHAnsi"/>
                <w:b/>
                <w:sz w:val="20"/>
                <w:szCs w:val="20"/>
              </w:rPr>
            </w:pPr>
            <w:r w:rsidRPr="00B4412C">
              <w:rPr>
                <w:rFonts w:asciiTheme="majorHAnsi" w:hAnsiTheme="majorHAnsi" w:cstheme="majorHAnsi"/>
                <w:b/>
                <w:sz w:val="20"/>
                <w:szCs w:val="20"/>
              </w:rPr>
              <w:t>Monitoring:</w:t>
            </w:r>
          </w:p>
          <w:p w14:paraId="3F13A38A" w14:textId="77777777" w:rsidR="00B4412C" w:rsidRPr="00B4412C" w:rsidRDefault="00B4412C" w:rsidP="00F0614B">
            <w:pPr>
              <w:pStyle w:val="NoSpacing"/>
              <w:rPr>
                <w:rFonts w:asciiTheme="majorHAnsi" w:hAnsiTheme="majorHAnsi" w:cstheme="majorHAnsi"/>
                <w:sz w:val="20"/>
                <w:szCs w:val="20"/>
              </w:rPr>
            </w:pPr>
            <w:r w:rsidRPr="00B4412C">
              <w:rPr>
                <w:rFonts w:asciiTheme="majorHAnsi" w:hAnsiTheme="majorHAnsi" w:cstheme="majorHAnsi"/>
                <w:sz w:val="20"/>
                <w:szCs w:val="20"/>
              </w:rPr>
              <w:t>Committee members to report on monitoring visits</w:t>
            </w:r>
          </w:p>
        </w:tc>
        <w:tc>
          <w:tcPr>
            <w:tcW w:w="3934" w:type="dxa"/>
          </w:tcPr>
          <w:p w14:paraId="6F75BD65" w14:textId="77777777" w:rsidR="00B4412C" w:rsidRPr="00B4412C" w:rsidRDefault="00B4412C" w:rsidP="00F0614B">
            <w:pPr>
              <w:pStyle w:val="NoSpacing"/>
              <w:rPr>
                <w:rFonts w:asciiTheme="majorHAnsi" w:hAnsiTheme="majorHAnsi" w:cstheme="majorHAnsi"/>
                <w:b/>
                <w:sz w:val="20"/>
                <w:szCs w:val="20"/>
              </w:rPr>
            </w:pPr>
            <w:r w:rsidRPr="00B4412C">
              <w:rPr>
                <w:rFonts w:asciiTheme="majorHAnsi" w:hAnsiTheme="majorHAnsi" w:cstheme="majorHAnsi"/>
                <w:b/>
                <w:sz w:val="20"/>
                <w:szCs w:val="20"/>
              </w:rPr>
              <w:t>Monitoring:</w:t>
            </w:r>
          </w:p>
          <w:p w14:paraId="12EFCAD9" w14:textId="77777777" w:rsidR="00B4412C" w:rsidRPr="00B4412C" w:rsidRDefault="00B4412C" w:rsidP="00F0614B">
            <w:pPr>
              <w:pStyle w:val="NoSpacing"/>
              <w:rPr>
                <w:rFonts w:asciiTheme="majorHAnsi" w:hAnsiTheme="majorHAnsi" w:cstheme="majorHAnsi"/>
                <w:sz w:val="20"/>
                <w:szCs w:val="20"/>
              </w:rPr>
            </w:pPr>
            <w:r w:rsidRPr="00B4412C">
              <w:rPr>
                <w:rFonts w:asciiTheme="majorHAnsi" w:hAnsiTheme="majorHAnsi" w:cstheme="majorHAnsi"/>
                <w:sz w:val="20"/>
                <w:szCs w:val="20"/>
              </w:rPr>
              <w:t>Review monitoring arrangements and their effectiveness and to begin thinking about strategy for the following year</w:t>
            </w:r>
          </w:p>
        </w:tc>
      </w:tr>
      <w:tr w:rsidR="00B4412C" w:rsidRPr="00B4412C" w14:paraId="018D3928" w14:textId="77777777" w:rsidTr="00F0614B">
        <w:trPr>
          <w:jc w:val="center"/>
        </w:trPr>
        <w:tc>
          <w:tcPr>
            <w:tcW w:w="3933" w:type="dxa"/>
          </w:tcPr>
          <w:p w14:paraId="4EA7CA13" w14:textId="77777777" w:rsidR="00B4412C" w:rsidRPr="00B4412C" w:rsidRDefault="00B4412C" w:rsidP="00F0614B">
            <w:pPr>
              <w:pStyle w:val="NoSpacing"/>
              <w:rPr>
                <w:rFonts w:asciiTheme="majorHAnsi" w:hAnsiTheme="majorHAnsi" w:cstheme="majorHAnsi"/>
                <w:b/>
                <w:sz w:val="20"/>
                <w:szCs w:val="20"/>
              </w:rPr>
            </w:pPr>
            <w:r w:rsidRPr="00B4412C">
              <w:rPr>
                <w:rFonts w:asciiTheme="majorHAnsi" w:hAnsiTheme="majorHAnsi" w:cstheme="majorHAnsi"/>
                <w:b/>
                <w:sz w:val="20"/>
                <w:szCs w:val="20"/>
              </w:rPr>
              <w:t>Community:</w:t>
            </w:r>
          </w:p>
          <w:p w14:paraId="16002621" w14:textId="77777777" w:rsidR="00B4412C" w:rsidRPr="00B4412C" w:rsidRDefault="00B4412C" w:rsidP="00F0614B">
            <w:pPr>
              <w:pStyle w:val="NoSpacing"/>
              <w:rPr>
                <w:rFonts w:asciiTheme="majorHAnsi" w:hAnsiTheme="majorHAnsi" w:cstheme="majorHAnsi"/>
                <w:sz w:val="20"/>
                <w:szCs w:val="20"/>
              </w:rPr>
            </w:pPr>
            <w:r w:rsidRPr="00B4412C">
              <w:rPr>
                <w:rFonts w:asciiTheme="majorHAnsi" w:hAnsiTheme="majorHAnsi" w:cstheme="majorHAnsi"/>
                <w:sz w:val="20"/>
                <w:szCs w:val="20"/>
              </w:rPr>
              <w:t xml:space="preserve">Determine interface with the school and agree plan for the year </w:t>
            </w:r>
          </w:p>
        </w:tc>
        <w:tc>
          <w:tcPr>
            <w:tcW w:w="3934" w:type="dxa"/>
          </w:tcPr>
          <w:p w14:paraId="1EC370B2" w14:textId="77777777" w:rsidR="00B4412C" w:rsidRPr="00B4412C" w:rsidRDefault="00B4412C" w:rsidP="00F0614B">
            <w:pPr>
              <w:pStyle w:val="NoSpacing"/>
              <w:rPr>
                <w:rFonts w:asciiTheme="majorHAnsi" w:hAnsiTheme="majorHAnsi" w:cstheme="majorHAnsi"/>
                <w:b/>
                <w:sz w:val="20"/>
                <w:szCs w:val="20"/>
              </w:rPr>
            </w:pPr>
            <w:r w:rsidRPr="00B4412C">
              <w:rPr>
                <w:rFonts w:asciiTheme="majorHAnsi" w:hAnsiTheme="majorHAnsi" w:cstheme="majorHAnsi"/>
                <w:b/>
                <w:sz w:val="20"/>
                <w:szCs w:val="20"/>
              </w:rPr>
              <w:t>Community:</w:t>
            </w:r>
          </w:p>
          <w:p w14:paraId="4AC712B0" w14:textId="77777777" w:rsidR="00B4412C" w:rsidRPr="00B4412C" w:rsidRDefault="00B4412C" w:rsidP="00F0614B">
            <w:pPr>
              <w:pStyle w:val="NoSpacing"/>
              <w:rPr>
                <w:rFonts w:asciiTheme="majorHAnsi" w:hAnsiTheme="majorHAnsi" w:cstheme="majorHAnsi"/>
                <w:sz w:val="20"/>
                <w:szCs w:val="20"/>
              </w:rPr>
            </w:pPr>
            <w:r w:rsidRPr="00B4412C">
              <w:rPr>
                <w:rFonts w:asciiTheme="majorHAnsi" w:hAnsiTheme="majorHAnsi" w:cstheme="majorHAnsi"/>
                <w:sz w:val="20"/>
                <w:szCs w:val="20"/>
              </w:rPr>
              <w:t xml:space="preserve">Report on community engagement  </w:t>
            </w:r>
          </w:p>
        </w:tc>
        <w:tc>
          <w:tcPr>
            <w:tcW w:w="3934" w:type="dxa"/>
          </w:tcPr>
          <w:p w14:paraId="5224C25A" w14:textId="77777777" w:rsidR="00B4412C" w:rsidRPr="00B4412C" w:rsidRDefault="00B4412C" w:rsidP="00F0614B">
            <w:pPr>
              <w:pStyle w:val="NoSpacing"/>
              <w:rPr>
                <w:rFonts w:asciiTheme="majorHAnsi" w:hAnsiTheme="majorHAnsi" w:cstheme="majorHAnsi"/>
                <w:b/>
                <w:sz w:val="20"/>
                <w:szCs w:val="20"/>
              </w:rPr>
            </w:pPr>
            <w:r w:rsidRPr="00B4412C">
              <w:rPr>
                <w:rFonts w:asciiTheme="majorHAnsi" w:hAnsiTheme="majorHAnsi" w:cstheme="majorHAnsi"/>
                <w:b/>
                <w:sz w:val="20"/>
                <w:szCs w:val="20"/>
              </w:rPr>
              <w:t>Community:</w:t>
            </w:r>
          </w:p>
          <w:p w14:paraId="6740DD6C" w14:textId="77777777" w:rsidR="00B4412C" w:rsidRPr="00B4412C" w:rsidRDefault="00B4412C" w:rsidP="00F0614B">
            <w:pPr>
              <w:pStyle w:val="NoSpacing"/>
              <w:rPr>
                <w:rFonts w:asciiTheme="majorHAnsi" w:hAnsiTheme="majorHAnsi" w:cstheme="majorHAnsi"/>
                <w:sz w:val="20"/>
                <w:szCs w:val="20"/>
              </w:rPr>
            </w:pPr>
            <w:r w:rsidRPr="00B4412C">
              <w:rPr>
                <w:rFonts w:asciiTheme="majorHAnsi" w:hAnsiTheme="majorHAnsi" w:cstheme="majorHAnsi"/>
                <w:sz w:val="20"/>
                <w:szCs w:val="20"/>
              </w:rPr>
              <w:t xml:space="preserve">Report on community engagement </w:t>
            </w:r>
          </w:p>
        </w:tc>
        <w:tc>
          <w:tcPr>
            <w:tcW w:w="3934" w:type="dxa"/>
          </w:tcPr>
          <w:p w14:paraId="3E7B5333" w14:textId="77777777" w:rsidR="00B4412C" w:rsidRPr="00B4412C" w:rsidRDefault="00B4412C" w:rsidP="00F0614B">
            <w:pPr>
              <w:pStyle w:val="NoSpacing"/>
              <w:rPr>
                <w:rFonts w:asciiTheme="majorHAnsi" w:hAnsiTheme="majorHAnsi" w:cstheme="majorHAnsi"/>
                <w:b/>
                <w:sz w:val="20"/>
                <w:szCs w:val="20"/>
              </w:rPr>
            </w:pPr>
            <w:r w:rsidRPr="00B4412C">
              <w:rPr>
                <w:rFonts w:asciiTheme="majorHAnsi" w:hAnsiTheme="majorHAnsi" w:cstheme="majorHAnsi"/>
                <w:b/>
                <w:sz w:val="20"/>
                <w:szCs w:val="20"/>
              </w:rPr>
              <w:t>Community:</w:t>
            </w:r>
          </w:p>
          <w:p w14:paraId="1C3392A3" w14:textId="77777777" w:rsidR="00B4412C" w:rsidRPr="00B4412C" w:rsidRDefault="00B4412C" w:rsidP="00F0614B">
            <w:pPr>
              <w:pStyle w:val="NoSpacing"/>
              <w:rPr>
                <w:rFonts w:asciiTheme="majorHAnsi" w:hAnsiTheme="majorHAnsi" w:cstheme="majorHAnsi"/>
                <w:sz w:val="20"/>
                <w:szCs w:val="20"/>
              </w:rPr>
            </w:pPr>
            <w:r w:rsidRPr="00B4412C">
              <w:rPr>
                <w:rFonts w:asciiTheme="majorHAnsi" w:hAnsiTheme="majorHAnsi" w:cstheme="majorHAnsi"/>
                <w:sz w:val="20"/>
                <w:szCs w:val="20"/>
              </w:rPr>
              <w:t xml:space="preserve">Review community engagement and effectiveness, plan strategy for following year </w:t>
            </w:r>
          </w:p>
        </w:tc>
      </w:tr>
      <w:tr w:rsidR="00B4412C" w:rsidRPr="00B4412C" w14:paraId="4F7C258C" w14:textId="77777777" w:rsidTr="00F0614B">
        <w:trPr>
          <w:jc w:val="center"/>
        </w:trPr>
        <w:tc>
          <w:tcPr>
            <w:tcW w:w="3933" w:type="dxa"/>
          </w:tcPr>
          <w:p w14:paraId="21D66104" w14:textId="77777777" w:rsidR="00B4412C" w:rsidRPr="00B4412C" w:rsidRDefault="00B4412C" w:rsidP="00F0614B">
            <w:pPr>
              <w:pStyle w:val="NoSpacing"/>
              <w:rPr>
                <w:rFonts w:asciiTheme="majorHAnsi" w:hAnsiTheme="majorHAnsi" w:cstheme="majorHAnsi"/>
                <w:b/>
                <w:sz w:val="20"/>
                <w:szCs w:val="20"/>
              </w:rPr>
            </w:pPr>
            <w:r w:rsidRPr="00B4412C">
              <w:rPr>
                <w:rFonts w:asciiTheme="majorHAnsi" w:hAnsiTheme="majorHAnsi" w:cstheme="majorHAnsi"/>
                <w:b/>
                <w:sz w:val="20"/>
                <w:szCs w:val="20"/>
              </w:rPr>
              <w:t>Building knowledge:</w:t>
            </w:r>
          </w:p>
          <w:p w14:paraId="385493BF" w14:textId="77777777" w:rsidR="00B4412C" w:rsidRPr="00B4412C" w:rsidRDefault="00B4412C" w:rsidP="00F0614B">
            <w:pPr>
              <w:pStyle w:val="NoSpacing"/>
              <w:rPr>
                <w:rFonts w:asciiTheme="majorHAnsi" w:hAnsiTheme="majorHAnsi" w:cstheme="majorHAnsi"/>
                <w:sz w:val="20"/>
                <w:szCs w:val="20"/>
              </w:rPr>
            </w:pPr>
            <w:r w:rsidRPr="00B4412C">
              <w:rPr>
                <w:rFonts w:asciiTheme="majorHAnsi" w:hAnsiTheme="majorHAnsi" w:cstheme="majorHAnsi"/>
                <w:sz w:val="20"/>
                <w:szCs w:val="20"/>
              </w:rPr>
              <w:t>Gain an understanding of pupil attainment and progress and performance targets for the year, and how these will be measured</w:t>
            </w:r>
          </w:p>
        </w:tc>
        <w:tc>
          <w:tcPr>
            <w:tcW w:w="3934" w:type="dxa"/>
          </w:tcPr>
          <w:p w14:paraId="1FB4DBB2" w14:textId="77777777" w:rsidR="00B4412C" w:rsidRPr="00B4412C" w:rsidRDefault="00B4412C" w:rsidP="00F0614B">
            <w:pPr>
              <w:pStyle w:val="NoSpacing"/>
              <w:rPr>
                <w:rFonts w:asciiTheme="majorHAnsi" w:hAnsiTheme="majorHAnsi" w:cstheme="majorHAnsi"/>
                <w:b/>
                <w:sz w:val="20"/>
                <w:szCs w:val="20"/>
              </w:rPr>
            </w:pPr>
            <w:r w:rsidRPr="00B4412C">
              <w:rPr>
                <w:rFonts w:asciiTheme="majorHAnsi" w:hAnsiTheme="majorHAnsi" w:cstheme="majorHAnsi"/>
                <w:b/>
                <w:sz w:val="20"/>
                <w:szCs w:val="20"/>
              </w:rPr>
              <w:t>Building knowledge:</w:t>
            </w:r>
          </w:p>
          <w:p w14:paraId="785CFA9A" w14:textId="77777777" w:rsidR="00B4412C" w:rsidRPr="00B4412C" w:rsidRDefault="00B4412C" w:rsidP="00F0614B">
            <w:pPr>
              <w:pStyle w:val="NoSpacing"/>
              <w:rPr>
                <w:rFonts w:asciiTheme="majorHAnsi" w:hAnsiTheme="majorHAnsi" w:cstheme="majorHAnsi"/>
                <w:sz w:val="20"/>
                <w:szCs w:val="20"/>
              </w:rPr>
            </w:pPr>
            <w:r w:rsidRPr="00B4412C">
              <w:rPr>
                <w:rFonts w:asciiTheme="majorHAnsi" w:hAnsiTheme="majorHAnsi" w:cstheme="majorHAnsi"/>
                <w:sz w:val="20"/>
                <w:szCs w:val="20"/>
              </w:rPr>
              <w:t xml:space="preserve">SLT to present on a curriculum area </w:t>
            </w:r>
          </w:p>
        </w:tc>
        <w:tc>
          <w:tcPr>
            <w:tcW w:w="3934" w:type="dxa"/>
          </w:tcPr>
          <w:p w14:paraId="2206D5F7" w14:textId="77777777" w:rsidR="00B4412C" w:rsidRPr="00B4412C" w:rsidRDefault="00B4412C" w:rsidP="00F0614B">
            <w:pPr>
              <w:pStyle w:val="NoSpacing"/>
              <w:rPr>
                <w:rFonts w:asciiTheme="majorHAnsi" w:hAnsiTheme="majorHAnsi" w:cstheme="majorHAnsi"/>
                <w:b/>
                <w:sz w:val="20"/>
                <w:szCs w:val="20"/>
              </w:rPr>
            </w:pPr>
            <w:r w:rsidRPr="00B4412C">
              <w:rPr>
                <w:rFonts w:asciiTheme="majorHAnsi" w:hAnsiTheme="majorHAnsi" w:cstheme="majorHAnsi"/>
                <w:b/>
                <w:sz w:val="20"/>
                <w:szCs w:val="20"/>
              </w:rPr>
              <w:t>Building knowledge:</w:t>
            </w:r>
          </w:p>
          <w:p w14:paraId="7B4B2D7C" w14:textId="77777777" w:rsidR="00B4412C" w:rsidRPr="00B4412C" w:rsidRDefault="00B4412C" w:rsidP="00F0614B">
            <w:pPr>
              <w:pStyle w:val="NoSpacing"/>
              <w:rPr>
                <w:rFonts w:asciiTheme="majorHAnsi" w:hAnsiTheme="majorHAnsi" w:cstheme="majorHAnsi"/>
                <w:sz w:val="20"/>
                <w:szCs w:val="20"/>
              </w:rPr>
            </w:pPr>
            <w:r w:rsidRPr="00B4412C">
              <w:rPr>
                <w:rFonts w:asciiTheme="majorHAnsi" w:hAnsiTheme="majorHAnsi" w:cstheme="majorHAnsi"/>
                <w:sz w:val="20"/>
                <w:szCs w:val="20"/>
              </w:rPr>
              <w:t>HT to lead on:</w:t>
            </w:r>
          </w:p>
          <w:p w14:paraId="0E1CD633" w14:textId="77777777" w:rsidR="00B4412C" w:rsidRPr="00B4412C" w:rsidRDefault="00B4412C" w:rsidP="00F0614B">
            <w:pPr>
              <w:pStyle w:val="NoSpacing"/>
              <w:rPr>
                <w:rFonts w:asciiTheme="majorHAnsi" w:hAnsiTheme="majorHAnsi" w:cstheme="majorHAnsi"/>
                <w:sz w:val="20"/>
                <w:szCs w:val="20"/>
              </w:rPr>
            </w:pPr>
            <w:r w:rsidRPr="00B4412C">
              <w:rPr>
                <w:rFonts w:asciiTheme="majorHAnsi" w:hAnsiTheme="majorHAnsi" w:cstheme="majorHAnsi"/>
                <w:sz w:val="20"/>
                <w:szCs w:val="20"/>
              </w:rPr>
              <w:t>Review of the school’s SWOT, its vison and ethos, key priorities for achieving the vision, areas of risk</w:t>
            </w:r>
          </w:p>
        </w:tc>
        <w:tc>
          <w:tcPr>
            <w:tcW w:w="3934" w:type="dxa"/>
          </w:tcPr>
          <w:p w14:paraId="03522897" w14:textId="77777777" w:rsidR="00B4412C" w:rsidRPr="00B4412C" w:rsidRDefault="00B4412C" w:rsidP="00F0614B">
            <w:pPr>
              <w:pStyle w:val="NoSpacing"/>
              <w:rPr>
                <w:rFonts w:asciiTheme="majorHAnsi" w:hAnsiTheme="majorHAnsi" w:cstheme="majorHAnsi"/>
                <w:b/>
                <w:sz w:val="20"/>
                <w:szCs w:val="20"/>
              </w:rPr>
            </w:pPr>
            <w:r w:rsidRPr="00B4412C">
              <w:rPr>
                <w:rFonts w:asciiTheme="majorHAnsi" w:hAnsiTheme="majorHAnsi" w:cstheme="majorHAnsi"/>
                <w:b/>
                <w:sz w:val="20"/>
                <w:szCs w:val="20"/>
              </w:rPr>
              <w:t>Building knowledge:</w:t>
            </w:r>
          </w:p>
          <w:p w14:paraId="01EBD5F7" w14:textId="77777777" w:rsidR="00B4412C" w:rsidRPr="00B4412C" w:rsidRDefault="00B4412C" w:rsidP="00F0614B">
            <w:pPr>
              <w:pStyle w:val="NoSpacing"/>
              <w:rPr>
                <w:rFonts w:asciiTheme="majorHAnsi" w:hAnsiTheme="majorHAnsi" w:cstheme="majorHAnsi"/>
                <w:sz w:val="20"/>
                <w:szCs w:val="20"/>
              </w:rPr>
            </w:pPr>
            <w:r w:rsidRPr="00B4412C">
              <w:rPr>
                <w:rFonts w:asciiTheme="majorHAnsi" w:hAnsiTheme="majorHAnsi" w:cstheme="majorHAnsi"/>
                <w:sz w:val="20"/>
                <w:szCs w:val="20"/>
              </w:rPr>
              <w:t xml:space="preserve">SLT to present on how following year’s curriculum will be broad and balanced and prepare students for the next stage of their education or adult life </w:t>
            </w:r>
          </w:p>
        </w:tc>
      </w:tr>
      <w:tr w:rsidR="00B4412C" w:rsidRPr="00B4412C" w14:paraId="5EFFB933" w14:textId="77777777" w:rsidTr="00F0614B">
        <w:trPr>
          <w:jc w:val="center"/>
        </w:trPr>
        <w:tc>
          <w:tcPr>
            <w:tcW w:w="3933" w:type="dxa"/>
          </w:tcPr>
          <w:p w14:paraId="68B93AE7" w14:textId="77777777" w:rsidR="00B4412C" w:rsidRPr="00B4412C" w:rsidRDefault="00B4412C" w:rsidP="00F0614B">
            <w:pPr>
              <w:pStyle w:val="NoSpacing"/>
              <w:rPr>
                <w:rFonts w:asciiTheme="majorHAnsi" w:hAnsiTheme="majorHAnsi" w:cstheme="majorHAnsi"/>
                <w:b/>
                <w:sz w:val="20"/>
                <w:szCs w:val="20"/>
              </w:rPr>
            </w:pPr>
            <w:r w:rsidRPr="00B4412C">
              <w:rPr>
                <w:rFonts w:asciiTheme="majorHAnsi" w:hAnsiTheme="majorHAnsi" w:cstheme="majorHAnsi"/>
                <w:b/>
                <w:sz w:val="20"/>
                <w:szCs w:val="20"/>
              </w:rPr>
              <w:t>Training and CPD:</w:t>
            </w:r>
          </w:p>
          <w:p w14:paraId="25159A51" w14:textId="77777777" w:rsidR="00B4412C" w:rsidRPr="00B4412C" w:rsidRDefault="00B4412C" w:rsidP="00F0614B">
            <w:pPr>
              <w:pStyle w:val="NoSpacing"/>
              <w:rPr>
                <w:rFonts w:asciiTheme="majorHAnsi" w:hAnsiTheme="majorHAnsi" w:cstheme="majorHAnsi"/>
                <w:sz w:val="20"/>
                <w:szCs w:val="20"/>
              </w:rPr>
            </w:pPr>
            <w:r w:rsidRPr="00B4412C">
              <w:rPr>
                <w:rFonts w:asciiTheme="majorHAnsi" w:hAnsiTheme="majorHAnsi" w:cstheme="majorHAnsi"/>
                <w:sz w:val="20"/>
                <w:szCs w:val="20"/>
              </w:rPr>
              <w:t>Identify training needs and plan delivery</w:t>
            </w:r>
          </w:p>
        </w:tc>
        <w:tc>
          <w:tcPr>
            <w:tcW w:w="11802" w:type="dxa"/>
            <w:gridSpan w:val="3"/>
          </w:tcPr>
          <w:p w14:paraId="48CDEC91" w14:textId="77777777" w:rsidR="00B4412C" w:rsidRPr="00B4412C" w:rsidRDefault="00B4412C" w:rsidP="00F0614B">
            <w:pPr>
              <w:pStyle w:val="NoSpacing"/>
              <w:rPr>
                <w:rFonts w:asciiTheme="majorHAnsi" w:hAnsiTheme="majorHAnsi" w:cstheme="majorHAnsi"/>
                <w:sz w:val="20"/>
                <w:szCs w:val="20"/>
              </w:rPr>
            </w:pPr>
            <w:r w:rsidRPr="00B4412C">
              <w:rPr>
                <w:rFonts w:asciiTheme="majorHAnsi" w:hAnsiTheme="majorHAnsi" w:cstheme="majorHAnsi"/>
                <w:sz w:val="20"/>
                <w:szCs w:val="20"/>
              </w:rPr>
              <w:t>Training and CPD ongoing</w:t>
            </w:r>
          </w:p>
          <w:p w14:paraId="1EF95A08" w14:textId="77777777" w:rsidR="00B4412C" w:rsidRPr="00B4412C" w:rsidRDefault="00B4412C" w:rsidP="00F0614B">
            <w:pPr>
              <w:pStyle w:val="NoSpacing"/>
              <w:rPr>
                <w:rFonts w:asciiTheme="majorHAnsi" w:hAnsiTheme="majorHAnsi" w:cstheme="majorHAnsi"/>
                <w:sz w:val="20"/>
                <w:szCs w:val="20"/>
              </w:rPr>
            </w:pPr>
            <w:r w:rsidRPr="00B4412C">
              <w:rPr>
                <w:rFonts w:asciiTheme="majorHAnsi" w:hAnsiTheme="majorHAnsi" w:cstheme="majorHAnsi"/>
                <w:sz w:val="20"/>
                <w:szCs w:val="20"/>
              </w:rPr>
              <w:t xml:space="preserve">Plan annual conference with trust board for thanks and acknowledgements, information sharing and training </w:t>
            </w:r>
          </w:p>
        </w:tc>
      </w:tr>
    </w:tbl>
    <w:p w14:paraId="64C5EE36" w14:textId="77777777" w:rsidR="00B4412C" w:rsidRPr="00B4412C" w:rsidRDefault="00B4412C" w:rsidP="00B4412C"/>
    <w:p w14:paraId="7D99D7E4" w14:textId="0AD0F966" w:rsidR="00B4412C" w:rsidRPr="00B4412C" w:rsidRDefault="00B4412C" w:rsidP="00B4412C">
      <w:pPr>
        <w:sectPr w:rsidR="00B4412C" w:rsidRPr="00B4412C" w:rsidSect="00F0614B">
          <w:pgSz w:w="16838" w:h="11906" w:orient="landscape"/>
          <w:pgMar w:top="1134" w:right="851" w:bottom="1134" w:left="851" w:header="709" w:footer="709" w:gutter="0"/>
          <w:cols w:sep="1" w:space="708"/>
          <w:docGrid w:linePitch="360"/>
        </w:sectPr>
      </w:pPr>
    </w:p>
    <w:p w14:paraId="47AEC8B5" w14:textId="477831BF" w:rsidR="00B4412C" w:rsidRDefault="00B4412C" w:rsidP="00FC74AF">
      <w:pPr>
        <w:pStyle w:val="Heading2"/>
      </w:pPr>
      <w:bookmarkStart w:id="26" w:name="_Toc51659366"/>
      <w:r>
        <w:lastRenderedPageBreak/>
        <w:t>Appendix 4</w:t>
      </w:r>
      <w:r w:rsidR="00FC74AF">
        <w:t xml:space="preserve"> - </w:t>
      </w:r>
      <w:r>
        <w:t>Example of an agenda for academy committee (LGB) meetings</w:t>
      </w:r>
      <w:bookmarkEnd w:id="26"/>
    </w:p>
    <w:tbl>
      <w:tblPr>
        <w:tblStyle w:val="TableGrid"/>
        <w:tblW w:w="0" w:type="auto"/>
        <w:tblLook w:val="04A0" w:firstRow="1" w:lastRow="0" w:firstColumn="1" w:lastColumn="0" w:noHBand="0" w:noVBand="1"/>
      </w:tblPr>
      <w:tblGrid>
        <w:gridCol w:w="1629"/>
        <w:gridCol w:w="3940"/>
        <w:gridCol w:w="1499"/>
        <w:gridCol w:w="1469"/>
        <w:gridCol w:w="1091"/>
      </w:tblGrid>
      <w:tr w:rsidR="00B4412C" w:rsidRPr="00B4412C" w14:paraId="1D196875" w14:textId="77777777" w:rsidTr="00F0614B">
        <w:tc>
          <w:tcPr>
            <w:tcW w:w="9628" w:type="dxa"/>
            <w:gridSpan w:val="5"/>
            <w:shd w:val="clear" w:color="auto" w:fill="D9D9D9" w:themeFill="background1" w:themeFillShade="D9"/>
          </w:tcPr>
          <w:p w14:paraId="1756A950" w14:textId="77777777" w:rsidR="00B4412C" w:rsidRPr="00B4412C" w:rsidRDefault="00B4412C" w:rsidP="00F0614B">
            <w:pPr>
              <w:jc w:val="center"/>
              <w:rPr>
                <w:rFonts w:asciiTheme="majorHAnsi" w:hAnsiTheme="majorHAnsi" w:cstheme="majorHAnsi"/>
                <w:b/>
              </w:rPr>
            </w:pPr>
          </w:p>
          <w:p w14:paraId="72AA2891" w14:textId="77777777" w:rsidR="00B4412C" w:rsidRPr="00B4412C" w:rsidRDefault="00B4412C" w:rsidP="00F0614B">
            <w:pPr>
              <w:jc w:val="center"/>
              <w:rPr>
                <w:rFonts w:asciiTheme="majorHAnsi" w:hAnsiTheme="majorHAnsi" w:cstheme="majorHAnsi"/>
                <w:b/>
              </w:rPr>
            </w:pPr>
            <w:r w:rsidRPr="00B4412C">
              <w:rPr>
                <w:rFonts w:asciiTheme="majorHAnsi" w:hAnsiTheme="majorHAnsi" w:cstheme="majorHAnsi"/>
                <w:b/>
              </w:rPr>
              <w:t>Example of an agenda for academy committee (LGB) meetings</w:t>
            </w:r>
          </w:p>
          <w:p w14:paraId="04E33FF6" w14:textId="77777777" w:rsidR="00B4412C" w:rsidRPr="00B4412C" w:rsidRDefault="00B4412C" w:rsidP="00F0614B">
            <w:pPr>
              <w:jc w:val="center"/>
              <w:rPr>
                <w:rFonts w:asciiTheme="majorHAnsi" w:hAnsiTheme="majorHAnsi" w:cstheme="majorHAnsi"/>
                <w:b/>
              </w:rPr>
            </w:pPr>
          </w:p>
        </w:tc>
      </w:tr>
      <w:tr w:rsidR="00B4412C" w:rsidRPr="00B4412C" w14:paraId="6FA11110" w14:textId="77777777" w:rsidTr="00F0614B">
        <w:tc>
          <w:tcPr>
            <w:tcW w:w="1629" w:type="dxa"/>
            <w:shd w:val="clear" w:color="auto" w:fill="F2F2F2" w:themeFill="background1" w:themeFillShade="F2"/>
          </w:tcPr>
          <w:p w14:paraId="72C90ACC" w14:textId="77777777" w:rsidR="00B4412C" w:rsidRPr="00B4412C" w:rsidRDefault="00B4412C" w:rsidP="00F0614B">
            <w:pPr>
              <w:jc w:val="center"/>
              <w:rPr>
                <w:rFonts w:asciiTheme="majorHAnsi" w:hAnsiTheme="majorHAnsi" w:cstheme="majorHAnsi"/>
                <w:b/>
              </w:rPr>
            </w:pPr>
          </w:p>
        </w:tc>
        <w:tc>
          <w:tcPr>
            <w:tcW w:w="3940" w:type="dxa"/>
            <w:shd w:val="clear" w:color="auto" w:fill="F2F2F2" w:themeFill="background1" w:themeFillShade="F2"/>
          </w:tcPr>
          <w:p w14:paraId="25B01A17" w14:textId="77777777" w:rsidR="00B4412C" w:rsidRPr="00B4412C" w:rsidRDefault="00B4412C" w:rsidP="00F0614B">
            <w:pPr>
              <w:jc w:val="center"/>
              <w:rPr>
                <w:rFonts w:asciiTheme="majorHAnsi" w:hAnsiTheme="majorHAnsi" w:cstheme="majorHAnsi"/>
                <w:b/>
              </w:rPr>
            </w:pPr>
            <w:r w:rsidRPr="00B4412C">
              <w:rPr>
                <w:rFonts w:asciiTheme="majorHAnsi" w:hAnsiTheme="majorHAnsi" w:cstheme="majorHAnsi"/>
                <w:b/>
              </w:rPr>
              <w:t>Item</w:t>
            </w:r>
          </w:p>
        </w:tc>
        <w:tc>
          <w:tcPr>
            <w:tcW w:w="1499" w:type="dxa"/>
            <w:shd w:val="clear" w:color="auto" w:fill="F2F2F2" w:themeFill="background1" w:themeFillShade="F2"/>
          </w:tcPr>
          <w:p w14:paraId="6FE5A012" w14:textId="77777777" w:rsidR="00B4412C" w:rsidRPr="00B4412C" w:rsidRDefault="00B4412C" w:rsidP="00F0614B">
            <w:pPr>
              <w:jc w:val="center"/>
              <w:rPr>
                <w:rFonts w:asciiTheme="majorHAnsi" w:hAnsiTheme="majorHAnsi" w:cstheme="majorHAnsi"/>
                <w:b/>
              </w:rPr>
            </w:pPr>
            <w:r w:rsidRPr="00B4412C">
              <w:rPr>
                <w:rFonts w:asciiTheme="majorHAnsi" w:hAnsiTheme="majorHAnsi" w:cstheme="majorHAnsi"/>
                <w:b/>
              </w:rPr>
              <w:t>Lead</w:t>
            </w:r>
          </w:p>
        </w:tc>
        <w:tc>
          <w:tcPr>
            <w:tcW w:w="1469" w:type="dxa"/>
            <w:shd w:val="clear" w:color="auto" w:fill="F2F2F2" w:themeFill="background1" w:themeFillShade="F2"/>
          </w:tcPr>
          <w:p w14:paraId="573AC9D3" w14:textId="77777777" w:rsidR="00B4412C" w:rsidRPr="00B4412C" w:rsidRDefault="00B4412C" w:rsidP="00F0614B">
            <w:pPr>
              <w:jc w:val="center"/>
              <w:rPr>
                <w:rFonts w:asciiTheme="majorHAnsi" w:hAnsiTheme="majorHAnsi" w:cstheme="majorHAnsi"/>
                <w:b/>
              </w:rPr>
            </w:pPr>
            <w:r w:rsidRPr="00B4412C">
              <w:rPr>
                <w:rFonts w:asciiTheme="majorHAnsi" w:hAnsiTheme="majorHAnsi" w:cstheme="majorHAnsi"/>
                <w:b/>
              </w:rPr>
              <w:t>Papers</w:t>
            </w:r>
          </w:p>
        </w:tc>
        <w:tc>
          <w:tcPr>
            <w:tcW w:w="1091" w:type="dxa"/>
            <w:shd w:val="clear" w:color="auto" w:fill="F2F2F2" w:themeFill="background1" w:themeFillShade="F2"/>
          </w:tcPr>
          <w:p w14:paraId="055D8417" w14:textId="77777777" w:rsidR="00B4412C" w:rsidRPr="00B4412C" w:rsidRDefault="00B4412C" w:rsidP="00F0614B">
            <w:pPr>
              <w:jc w:val="center"/>
              <w:rPr>
                <w:rFonts w:asciiTheme="majorHAnsi" w:hAnsiTheme="majorHAnsi" w:cstheme="majorHAnsi"/>
                <w:b/>
              </w:rPr>
            </w:pPr>
            <w:r w:rsidRPr="00B4412C">
              <w:rPr>
                <w:rFonts w:asciiTheme="majorHAnsi" w:hAnsiTheme="majorHAnsi" w:cstheme="majorHAnsi"/>
                <w:b/>
              </w:rPr>
              <w:t>Time</w:t>
            </w:r>
          </w:p>
        </w:tc>
      </w:tr>
      <w:tr w:rsidR="00B4412C" w:rsidRPr="00B4412C" w14:paraId="7F7343ED" w14:textId="77777777" w:rsidTr="00F0614B">
        <w:tc>
          <w:tcPr>
            <w:tcW w:w="1629" w:type="dxa"/>
          </w:tcPr>
          <w:p w14:paraId="1118812F" w14:textId="77777777" w:rsidR="00B4412C" w:rsidRPr="00B4412C" w:rsidRDefault="00B4412C" w:rsidP="00B4412C">
            <w:pPr>
              <w:pStyle w:val="ListParagraph"/>
              <w:numPr>
                <w:ilvl w:val="0"/>
                <w:numId w:val="20"/>
              </w:numPr>
              <w:jc w:val="center"/>
              <w:rPr>
                <w:rFonts w:asciiTheme="majorHAnsi" w:hAnsiTheme="majorHAnsi" w:cstheme="majorHAnsi"/>
              </w:rPr>
            </w:pPr>
            <w:r w:rsidRPr="00B4412C">
              <w:rPr>
                <w:rFonts w:asciiTheme="majorHAnsi" w:hAnsiTheme="majorHAnsi" w:cstheme="majorHAnsi"/>
                <w:b/>
              </w:rPr>
              <w:t>Business</w:t>
            </w:r>
          </w:p>
        </w:tc>
        <w:tc>
          <w:tcPr>
            <w:tcW w:w="3940" w:type="dxa"/>
          </w:tcPr>
          <w:p w14:paraId="7420B0FA" w14:textId="4DC53894" w:rsidR="00B4412C" w:rsidRPr="007757B6" w:rsidRDefault="00B4412C" w:rsidP="007757B6">
            <w:pPr>
              <w:pStyle w:val="ListParagraph"/>
              <w:numPr>
                <w:ilvl w:val="0"/>
                <w:numId w:val="31"/>
              </w:numPr>
              <w:rPr>
                <w:b/>
                <w:bCs/>
                <w:lang w:bidi="bn-BD"/>
              </w:rPr>
            </w:pPr>
            <w:r w:rsidRPr="007757B6">
              <w:rPr>
                <w:b/>
                <w:bCs/>
                <w:lang w:bidi="bn-BD"/>
              </w:rPr>
              <w:t xml:space="preserve">Welcome and introductions </w:t>
            </w:r>
          </w:p>
          <w:p w14:paraId="25325CE9" w14:textId="155EC70D" w:rsidR="00B4412C" w:rsidRPr="00B4412C" w:rsidRDefault="00B4412C" w:rsidP="007757B6">
            <w:pPr>
              <w:pStyle w:val="ListParagraph"/>
              <w:numPr>
                <w:ilvl w:val="0"/>
                <w:numId w:val="31"/>
              </w:numPr>
              <w:rPr>
                <w:lang w:bidi="bn-BD"/>
              </w:rPr>
            </w:pPr>
            <w:r w:rsidRPr="00B4412C">
              <w:rPr>
                <w:lang w:bidi="bn-BD"/>
              </w:rPr>
              <w:t>Attendance - to note apologies</w:t>
            </w:r>
          </w:p>
          <w:p w14:paraId="18231450" w14:textId="769FA120" w:rsidR="00B4412C" w:rsidRPr="00B4412C" w:rsidRDefault="00B4412C" w:rsidP="007757B6">
            <w:pPr>
              <w:pStyle w:val="ListParagraph"/>
              <w:numPr>
                <w:ilvl w:val="0"/>
                <w:numId w:val="31"/>
              </w:numPr>
              <w:rPr>
                <w:lang w:bidi="bn-BD"/>
              </w:rPr>
            </w:pPr>
            <w:r w:rsidRPr="00B4412C">
              <w:rPr>
                <w:lang w:bidi="bn-BD"/>
              </w:rPr>
              <w:t>Declarations of Interest - to note</w:t>
            </w:r>
          </w:p>
          <w:p w14:paraId="14CF0759" w14:textId="789CBB8E" w:rsidR="00B4412C" w:rsidRPr="00B4412C" w:rsidRDefault="00B4412C" w:rsidP="007757B6">
            <w:pPr>
              <w:pStyle w:val="ListParagraph"/>
              <w:numPr>
                <w:ilvl w:val="0"/>
                <w:numId w:val="31"/>
              </w:numPr>
              <w:rPr>
                <w:lang w:bidi="bn-BD"/>
              </w:rPr>
            </w:pPr>
            <w:r w:rsidRPr="00B4412C">
              <w:rPr>
                <w:lang w:bidi="bn-BD"/>
              </w:rPr>
              <w:t>Appointments and elections - to note</w:t>
            </w:r>
          </w:p>
          <w:p w14:paraId="6559A358" w14:textId="0ED6830B" w:rsidR="00B4412C" w:rsidRPr="00B4412C" w:rsidRDefault="00B4412C" w:rsidP="007757B6">
            <w:pPr>
              <w:pStyle w:val="ListParagraph"/>
              <w:numPr>
                <w:ilvl w:val="0"/>
                <w:numId w:val="31"/>
              </w:numPr>
              <w:rPr>
                <w:lang w:bidi="bn-BD"/>
              </w:rPr>
            </w:pPr>
            <w:r w:rsidRPr="00B4412C">
              <w:rPr>
                <w:lang w:bidi="bn-BD"/>
              </w:rPr>
              <w:t>Urgent items - urgent items must be agreed with the chair in advance of the meeting</w:t>
            </w:r>
          </w:p>
          <w:p w14:paraId="3ADC41C8" w14:textId="361D4342" w:rsidR="00B4412C" w:rsidRPr="00B4412C" w:rsidRDefault="00B4412C" w:rsidP="007757B6">
            <w:pPr>
              <w:pStyle w:val="ListParagraph"/>
              <w:numPr>
                <w:ilvl w:val="0"/>
                <w:numId w:val="31"/>
              </w:numPr>
            </w:pPr>
            <w:r w:rsidRPr="00B4412C">
              <w:rPr>
                <w:lang w:bidi="bn-BD"/>
              </w:rPr>
              <w:t>Other business - to agree and sign code of conduct and to discuss the training plan</w:t>
            </w:r>
          </w:p>
          <w:p w14:paraId="2ED47531" w14:textId="3C28A678" w:rsidR="00B4412C" w:rsidRPr="00B4412C" w:rsidRDefault="00B4412C" w:rsidP="007757B6">
            <w:pPr>
              <w:pStyle w:val="ListParagraph"/>
              <w:numPr>
                <w:ilvl w:val="0"/>
                <w:numId w:val="31"/>
              </w:numPr>
            </w:pPr>
            <w:r w:rsidRPr="00B4412C">
              <w:rPr>
                <w:lang w:bidi="bn-BD"/>
              </w:rPr>
              <w:t>Minutes of the last meeting –</w:t>
            </w:r>
            <w:r w:rsidRPr="00B4412C">
              <w:t xml:space="preserve"> to agree </w:t>
            </w:r>
          </w:p>
        </w:tc>
        <w:tc>
          <w:tcPr>
            <w:tcW w:w="1499" w:type="dxa"/>
            <w:vAlign w:val="center"/>
          </w:tcPr>
          <w:p w14:paraId="27A0A2FB" w14:textId="77777777" w:rsidR="00B4412C" w:rsidRPr="00B4412C" w:rsidRDefault="00B4412C" w:rsidP="00F0614B">
            <w:pPr>
              <w:jc w:val="center"/>
              <w:rPr>
                <w:rFonts w:asciiTheme="majorHAnsi" w:hAnsiTheme="majorHAnsi" w:cstheme="majorHAnsi"/>
              </w:rPr>
            </w:pPr>
            <w:r w:rsidRPr="00B4412C">
              <w:rPr>
                <w:rFonts w:asciiTheme="majorHAnsi" w:hAnsiTheme="majorHAnsi" w:cstheme="majorHAnsi"/>
              </w:rPr>
              <w:t>Clerk</w:t>
            </w:r>
          </w:p>
        </w:tc>
        <w:tc>
          <w:tcPr>
            <w:tcW w:w="1469" w:type="dxa"/>
            <w:vAlign w:val="center"/>
          </w:tcPr>
          <w:p w14:paraId="58994A47" w14:textId="77777777" w:rsidR="00B4412C" w:rsidRPr="00B4412C" w:rsidRDefault="00B4412C" w:rsidP="00F0614B">
            <w:pPr>
              <w:jc w:val="center"/>
              <w:rPr>
                <w:rFonts w:asciiTheme="majorHAnsi" w:hAnsiTheme="majorHAnsi" w:cstheme="majorHAnsi"/>
              </w:rPr>
            </w:pPr>
            <w:r w:rsidRPr="00B4412C">
              <w:rPr>
                <w:rFonts w:asciiTheme="majorHAnsi" w:hAnsiTheme="majorHAnsi" w:cstheme="majorHAnsi"/>
              </w:rPr>
              <w:t>Code of conduct</w:t>
            </w:r>
          </w:p>
          <w:p w14:paraId="0BC3707F" w14:textId="77777777" w:rsidR="00B4412C" w:rsidRPr="00B4412C" w:rsidRDefault="00B4412C" w:rsidP="00F0614B">
            <w:pPr>
              <w:jc w:val="center"/>
              <w:rPr>
                <w:rFonts w:asciiTheme="majorHAnsi" w:hAnsiTheme="majorHAnsi" w:cstheme="majorHAnsi"/>
              </w:rPr>
            </w:pPr>
          </w:p>
          <w:p w14:paraId="63BF5E6C" w14:textId="77777777" w:rsidR="00B4412C" w:rsidRPr="00B4412C" w:rsidRDefault="00B4412C" w:rsidP="00F0614B">
            <w:pPr>
              <w:jc w:val="center"/>
              <w:rPr>
                <w:rFonts w:asciiTheme="majorHAnsi" w:hAnsiTheme="majorHAnsi" w:cstheme="majorHAnsi"/>
              </w:rPr>
            </w:pPr>
            <w:r w:rsidRPr="00B4412C">
              <w:rPr>
                <w:rFonts w:asciiTheme="majorHAnsi" w:hAnsiTheme="majorHAnsi" w:cstheme="majorHAnsi"/>
              </w:rPr>
              <w:t>Training plan</w:t>
            </w:r>
          </w:p>
          <w:p w14:paraId="3F964E78" w14:textId="77777777" w:rsidR="00B4412C" w:rsidRPr="00B4412C" w:rsidRDefault="00B4412C" w:rsidP="00F0614B">
            <w:pPr>
              <w:jc w:val="center"/>
              <w:rPr>
                <w:rFonts w:asciiTheme="majorHAnsi" w:hAnsiTheme="majorHAnsi" w:cstheme="majorHAnsi"/>
              </w:rPr>
            </w:pPr>
          </w:p>
          <w:p w14:paraId="044D2764" w14:textId="77777777" w:rsidR="00B4412C" w:rsidRPr="00B4412C" w:rsidRDefault="00B4412C" w:rsidP="00F0614B">
            <w:pPr>
              <w:jc w:val="center"/>
              <w:rPr>
                <w:rFonts w:asciiTheme="majorHAnsi" w:hAnsiTheme="majorHAnsi" w:cstheme="majorHAnsi"/>
              </w:rPr>
            </w:pPr>
            <w:r w:rsidRPr="00B4412C">
              <w:rPr>
                <w:rFonts w:asciiTheme="majorHAnsi" w:hAnsiTheme="majorHAnsi" w:cstheme="majorHAnsi"/>
              </w:rPr>
              <w:t>Minutes</w:t>
            </w:r>
          </w:p>
        </w:tc>
        <w:tc>
          <w:tcPr>
            <w:tcW w:w="1091" w:type="dxa"/>
            <w:vAlign w:val="center"/>
          </w:tcPr>
          <w:p w14:paraId="1EECD9FB" w14:textId="77777777" w:rsidR="00B4412C" w:rsidRPr="00B4412C" w:rsidRDefault="00B4412C" w:rsidP="00F0614B">
            <w:pPr>
              <w:jc w:val="center"/>
              <w:rPr>
                <w:rFonts w:asciiTheme="majorHAnsi" w:hAnsiTheme="majorHAnsi" w:cstheme="majorHAnsi"/>
              </w:rPr>
            </w:pPr>
            <w:r w:rsidRPr="00B4412C">
              <w:rPr>
                <w:rFonts w:asciiTheme="majorHAnsi" w:hAnsiTheme="majorHAnsi" w:cstheme="majorHAnsi"/>
              </w:rPr>
              <w:t>30 mins</w:t>
            </w:r>
          </w:p>
        </w:tc>
      </w:tr>
      <w:tr w:rsidR="00B4412C" w:rsidRPr="00B4412C" w14:paraId="6A54DA61" w14:textId="77777777" w:rsidTr="00F0614B">
        <w:tc>
          <w:tcPr>
            <w:tcW w:w="1629" w:type="dxa"/>
          </w:tcPr>
          <w:p w14:paraId="0401E1D3" w14:textId="77777777" w:rsidR="00B4412C" w:rsidRPr="00B4412C" w:rsidRDefault="00B4412C" w:rsidP="00B4412C">
            <w:pPr>
              <w:pStyle w:val="ListParagraph"/>
              <w:numPr>
                <w:ilvl w:val="0"/>
                <w:numId w:val="21"/>
              </w:numPr>
              <w:jc w:val="center"/>
              <w:rPr>
                <w:rFonts w:asciiTheme="majorHAnsi" w:hAnsiTheme="majorHAnsi" w:cstheme="majorHAnsi"/>
              </w:rPr>
            </w:pPr>
            <w:r w:rsidRPr="00B4412C">
              <w:rPr>
                <w:rFonts w:asciiTheme="majorHAnsi" w:hAnsiTheme="majorHAnsi" w:cstheme="majorHAnsi"/>
                <w:b/>
              </w:rPr>
              <w:t>Reporting</w:t>
            </w:r>
          </w:p>
        </w:tc>
        <w:tc>
          <w:tcPr>
            <w:tcW w:w="3940" w:type="dxa"/>
          </w:tcPr>
          <w:p w14:paraId="5740FF8B" w14:textId="522C4D8C" w:rsidR="00B4412C" w:rsidRPr="007757B6" w:rsidRDefault="00B4412C" w:rsidP="007757B6">
            <w:pPr>
              <w:rPr>
                <w:b/>
                <w:bCs/>
                <w:lang w:bidi="bn-BD"/>
              </w:rPr>
            </w:pPr>
            <w:r w:rsidRPr="007757B6">
              <w:rPr>
                <w:b/>
                <w:bCs/>
                <w:lang w:bidi="bn-BD"/>
              </w:rPr>
              <w:t xml:space="preserve">Headteacher’s report </w:t>
            </w:r>
          </w:p>
          <w:p w14:paraId="7398518F" w14:textId="7DE79A15" w:rsidR="00B4412C" w:rsidRPr="00B4412C" w:rsidRDefault="00B4412C" w:rsidP="007757B6">
            <w:pPr>
              <w:rPr>
                <w:lang w:bidi="bn-BD"/>
              </w:rPr>
            </w:pPr>
            <w:r w:rsidRPr="00B4412C">
              <w:rPr>
                <w:lang w:bidi="bn-BD"/>
              </w:rPr>
              <w:t>To include:</w:t>
            </w:r>
          </w:p>
          <w:p w14:paraId="357DC187" w14:textId="3C83209A" w:rsidR="00B4412C" w:rsidRPr="00B4412C" w:rsidRDefault="00B4412C" w:rsidP="007757B6">
            <w:pPr>
              <w:pStyle w:val="ListParagraph"/>
              <w:numPr>
                <w:ilvl w:val="0"/>
                <w:numId w:val="32"/>
              </w:numPr>
              <w:rPr>
                <w:lang w:bidi="bn-BD"/>
              </w:rPr>
            </w:pPr>
            <w:r w:rsidRPr="00B4412C">
              <w:rPr>
                <w:lang w:bidi="bn-BD"/>
              </w:rPr>
              <w:t>Contextual details</w:t>
            </w:r>
          </w:p>
          <w:p w14:paraId="34762525" w14:textId="71FAD4A4" w:rsidR="00B4412C" w:rsidRPr="00B4412C" w:rsidRDefault="00B4412C" w:rsidP="007757B6">
            <w:pPr>
              <w:pStyle w:val="ListParagraph"/>
              <w:numPr>
                <w:ilvl w:val="0"/>
                <w:numId w:val="32"/>
              </w:numPr>
              <w:rPr>
                <w:lang w:bidi="bn-BD"/>
              </w:rPr>
            </w:pPr>
            <w:r w:rsidRPr="00B4412C">
              <w:rPr>
                <w:lang w:bidi="bn-BD"/>
              </w:rPr>
              <w:t xml:space="preserve">Summary of exam results </w:t>
            </w:r>
          </w:p>
          <w:p w14:paraId="337BD2C3" w14:textId="1F6AFE51" w:rsidR="00B4412C" w:rsidRPr="00B4412C" w:rsidRDefault="00B4412C" w:rsidP="007757B6">
            <w:pPr>
              <w:pStyle w:val="ListParagraph"/>
              <w:numPr>
                <w:ilvl w:val="0"/>
                <w:numId w:val="32"/>
              </w:numPr>
            </w:pPr>
            <w:r w:rsidRPr="00B4412C">
              <w:rPr>
                <w:lang w:bidi="bn-BD"/>
              </w:rPr>
              <w:t>Targets for coming year</w:t>
            </w:r>
          </w:p>
          <w:p w14:paraId="30513FE8" w14:textId="68041B8D" w:rsidR="00B4412C" w:rsidRPr="00B4412C" w:rsidRDefault="00B4412C" w:rsidP="007757B6">
            <w:pPr>
              <w:pStyle w:val="ListParagraph"/>
              <w:numPr>
                <w:ilvl w:val="0"/>
                <w:numId w:val="32"/>
              </w:numPr>
            </w:pPr>
            <w:r w:rsidRPr="00B4412C">
              <w:rPr>
                <w:lang w:bidi="bn-BD"/>
              </w:rPr>
              <w:t xml:space="preserve">Briefing on the improvement cycle, and the role of the SEF and the SDP  </w:t>
            </w:r>
          </w:p>
          <w:p w14:paraId="380D828B" w14:textId="2B9FD8D9" w:rsidR="00B4412C" w:rsidRPr="00B4412C" w:rsidRDefault="00B4412C" w:rsidP="007757B6">
            <w:pPr>
              <w:pStyle w:val="ListParagraph"/>
              <w:numPr>
                <w:ilvl w:val="0"/>
                <w:numId w:val="32"/>
              </w:numPr>
            </w:pPr>
            <w:r w:rsidRPr="00B4412C">
              <w:rPr>
                <w:lang w:bidi="bn-BD"/>
              </w:rPr>
              <w:t xml:space="preserve">Policy changes </w:t>
            </w:r>
          </w:p>
        </w:tc>
        <w:tc>
          <w:tcPr>
            <w:tcW w:w="1499" w:type="dxa"/>
            <w:vAlign w:val="center"/>
          </w:tcPr>
          <w:p w14:paraId="7955F179" w14:textId="77777777" w:rsidR="00B4412C" w:rsidRPr="00B4412C" w:rsidRDefault="00B4412C" w:rsidP="00F0614B">
            <w:pPr>
              <w:jc w:val="center"/>
              <w:rPr>
                <w:rFonts w:asciiTheme="majorHAnsi" w:hAnsiTheme="majorHAnsi" w:cstheme="majorHAnsi"/>
              </w:rPr>
            </w:pPr>
            <w:r w:rsidRPr="00B4412C">
              <w:rPr>
                <w:rFonts w:asciiTheme="majorHAnsi" w:hAnsiTheme="majorHAnsi" w:cstheme="majorHAnsi"/>
              </w:rPr>
              <w:t>HT</w:t>
            </w:r>
          </w:p>
        </w:tc>
        <w:tc>
          <w:tcPr>
            <w:tcW w:w="1469" w:type="dxa"/>
            <w:vAlign w:val="center"/>
          </w:tcPr>
          <w:p w14:paraId="711DAD22" w14:textId="77777777" w:rsidR="00B4412C" w:rsidRPr="00B4412C" w:rsidRDefault="00B4412C" w:rsidP="00F0614B">
            <w:pPr>
              <w:jc w:val="center"/>
              <w:rPr>
                <w:rFonts w:asciiTheme="majorHAnsi" w:hAnsiTheme="majorHAnsi" w:cstheme="majorHAnsi"/>
              </w:rPr>
            </w:pPr>
            <w:r w:rsidRPr="00B4412C">
              <w:rPr>
                <w:rFonts w:asciiTheme="majorHAnsi" w:hAnsiTheme="majorHAnsi" w:cstheme="majorHAnsi"/>
              </w:rPr>
              <w:t>HT report</w:t>
            </w:r>
          </w:p>
          <w:p w14:paraId="1A87ED10" w14:textId="77777777" w:rsidR="00B4412C" w:rsidRPr="00B4412C" w:rsidRDefault="00B4412C" w:rsidP="00F0614B">
            <w:pPr>
              <w:jc w:val="center"/>
              <w:rPr>
                <w:rFonts w:asciiTheme="majorHAnsi" w:hAnsiTheme="majorHAnsi" w:cstheme="majorHAnsi"/>
              </w:rPr>
            </w:pPr>
          </w:p>
          <w:p w14:paraId="6B9E2E17" w14:textId="77777777" w:rsidR="00B4412C" w:rsidRPr="00B4412C" w:rsidRDefault="00B4412C" w:rsidP="00F0614B">
            <w:pPr>
              <w:jc w:val="center"/>
              <w:rPr>
                <w:rFonts w:asciiTheme="majorHAnsi" w:hAnsiTheme="majorHAnsi" w:cstheme="majorHAnsi"/>
              </w:rPr>
            </w:pPr>
            <w:r w:rsidRPr="00B4412C">
              <w:rPr>
                <w:rFonts w:asciiTheme="majorHAnsi" w:hAnsiTheme="majorHAnsi" w:cstheme="majorHAnsi"/>
              </w:rPr>
              <w:t>SDP</w:t>
            </w:r>
          </w:p>
          <w:p w14:paraId="2E5B19CC" w14:textId="77777777" w:rsidR="00B4412C" w:rsidRPr="00B4412C" w:rsidRDefault="00B4412C" w:rsidP="00F0614B">
            <w:pPr>
              <w:jc w:val="center"/>
              <w:rPr>
                <w:rFonts w:asciiTheme="majorHAnsi" w:hAnsiTheme="majorHAnsi" w:cstheme="majorHAnsi"/>
              </w:rPr>
            </w:pPr>
          </w:p>
          <w:p w14:paraId="77F9813F" w14:textId="77777777" w:rsidR="00B4412C" w:rsidRPr="00B4412C" w:rsidRDefault="00B4412C" w:rsidP="00F0614B">
            <w:pPr>
              <w:jc w:val="center"/>
              <w:rPr>
                <w:rFonts w:asciiTheme="majorHAnsi" w:hAnsiTheme="majorHAnsi" w:cstheme="majorHAnsi"/>
              </w:rPr>
            </w:pPr>
            <w:r w:rsidRPr="00B4412C">
              <w:rPr>
                <w:rFonts w:asciiTheme="majorHAnsi" w:hAnsiTheme="majorHAnsi" w:cstheme="majorHAnsi"/>
              </w:rPr>
              <w:t>Policy schedule</w:t>
            </w:r>
          </w:p>
        </w:tc>
        <w:tc>
          <w:tcPr>
            <w:tcW w:w="1091" w:type="dxa"/>
            <w:vAlign w:val="center"/>
          </w:tcPr>
          <w:p w14:paraId="39E03B6F" w14:textId="77777777" w:rsidR="00B4412C" w:rsidRPr="00B4412C" w:rsidRDefault="00B4412C" w:rsidP="00F0614B">
            <w:pPr>
              <w:jc w:val="center"/>
              <w:rPr>
                <w:rFonts w:asciiTheme="majorHAnsi" w:hAnsiTheme="majorHAnsi" w:cstheme="majorHAnsi"/>
              </w:rPr>
            </w:pPr>
            <w:r w:rsidRPr="00B4412C">
              <w:rPr>
                <w:rFonts w:asciiTheme="majorHAnsi" w:hAnsiTheme="majorHAnsi" w:cstheme="majorHAnsi"/>
              </w:rPr>
              <w:t>60 mins</w:t>
            </w:r>
          </w:p>
        </w:tc>
      </w:tr>
      <w:tr w:rsidR="00B4412C" w:rsidRPr="00B4412C" w14:paraId="68C21F13" w14:textId="77777777" w:rsidTr="00F0614B">
        <w:tc>
          <w:tcPr>
            <w:tcW w:w="1629" w:type="dxa"/>
          </w:tcPr>
          <w:p w14:paraId="544A98E6" w14:textId="77777777" w:rsidR="00B4412C" w:rsidRPr="00B4412C" w:rsidRDefault="00B4412C" w:rsidP="00B4412C">
            <w:pPr>
              <w:pStyle w:val="ListParagraph"/>
              <w:numPr>
                <w:ilvl w:val="0"/>
                <w:numId w:val="22"/>
              </w:numPr>
              <w:jc w:val="center"/>
              <w:rPr>
                <w:rFonts w:asciiTheme="majorHAnsi" w:hAnsiTheme="majorHAnsi" w:cstheme="majorHAnsi"/>
              </w:rPr>
            </w:pPr>
            <w:r w:rsidRPr="00B4412C">
              <w:rPr>
                <w:rFonts w:asciiTheme="majorHAnsi" w:hAnsiTheme="majorHAnsi" w:cstheme="majorHAnsi"/>
                <w:b/>
              </w:rPr>
              <w:t>Monitoring</w:t>
            </w:r>
          </w:p>
        </w:tc>
        <w:tc>
          <w:tcPr>
            <w:tcW w:w="3940" w:type="dxa"/>
          </w:tcPr>
          <w:p w14:paraId="4CD88B57" w14:textId="134D830D" w:rsidR="00B4412C" w:rsidRPr="00B4412C" w:rsidRDefault="00B4412C" w:rsidP="007757B6">
            <w:pPr>
              <w:pStyle w:val="ListParagraph"/>
              <w:numPr>
                <w:ilvl w:val="0"/>
                <w:numId w:val="33"/>
              </w:numPr>
            </w:pPr>
            <w:r w:rsidRPr="00B4412C">
              <w:rPr>
                <w:lang w:bidi="bn-BD"/>
              </w:rPr>
              <w:t>To approve visits’ policy and protocols</w:t>
            </w:r>
          </w:p>
          <w:p w14:paraId="2A667601" w14:textId="791FF833" w:rsidR="00B4412C" w:rsidRPr="00B4412C" w:rsidRDefault="00B4412C" w:rsidP="007757B6">
            <w:pPr>
              <w:pStyle w:val="ListParagraph"/>
              <w:numPr>
                <w:ilvl w:val="0"/>
                <w:numId w:val="33"/>
              </w:numPr>
            </w:pPr>
            <w:r w:rsidRPr="00B4412C">
              <w:rPr>
                <w:lang w:bidi="bn-BD"/>
              </w:rPr>
              <w:t>To agree focus for spring term visits</w:t>
            </w:r>
          </w:p>
        </w:tc>
        <w:tc>
          <w:tcPr>
            <w:tcW w:w="1499" w:type="dxa"/>
            <w:vAlign w:val="center"/>
          </w:tcPr>
          <w:p w14:paraId="37C9BF55" w14:textId="77777777" w:rsidR="00B4412C" w:rsidRPr="00B4412C" w:rsidRDefault="00B4412C" w:rsidP="00F0614B">
            <w:pPr>
              <w:jc w:val="center"/>
              <w:rPr>
                <w:rFonts w:asciiTheme="majorHAnsi" w:hAnsiTheme="majorHAnsi" w:cstheme="majorHAnsi"/>
              </w:rPr>
            </w:pPr>
            <w:r w:rsidRPr="00B4412C">
              <w:rPr>
                <w:rFonts w:asciiTheme="majorHAnsi" w:hAnsiTheme="majorHAnsi" w:cstheme="majorHAnsi"/>
              </w:rPr>
              <w:t>Chair</w:t>
            </w:r>
          </w:p>
        </w:tc>
        <w:tc>
          <w:tcPr>
            <w:tcW w:w="1469" w:type="dxa"/>
            <w:vAlign w:val="center"/>
          </w:tcPr>
          <w:p w14:paraId="51BDF7D8" w14:textId="77777777" w:rsidR="00B4412C" w:rsidRPr="00B4412C" w:rsidRDefault="00B4412C" w:rsidP="00F0614B">
            <w:pPr>
              <w:jc w:val="center"/>
              <w:rPr>
                <w:rFonts w:asciiTheme="majorHAnsi" w:hAnsiTheme="majorHAnsi" w:cstheme="majorHAnsi"/>
              </w:rPr>
            </w:pPr>
            <w:r w:rsidRPr="00B4412C">
              <w:rPr>
                <w:rFonts w:asciiTheme="majorHAnsi" w:hAnsiTheme="majorHAnsi" w:cstheme="majorHAnsi"/>
              </w:rPr>
              <w:t>Policy</w:t>
            </w:r>
          </w:p>
        </w:tc>
        <w:tc>
          <w:tcPr>
            <w:tcW w:w="1091" w:type="dxa"/>
            <w:vAlign w:val="center"/>
          </w:tcPr>
          <w:p w14:paraId="7FD9FCBF" w14:textId="77777777" w:rsidR="00B4412C" w:rsidRPr="00B4412C" w:rsidRDefault="00B4412C" w:rsidP="00F0614B">
            <w:pPr>
              <w:jc w:val="center"/>
              <w:rPr>
                <w:rFonts w:asciiTheme="majorHAnsi" w:hAnsiTheme="majorHAnsi" w:cstheme="majorHAnsi"/>
              </w:rPr>
            </w:pPr>
            <w:r w:rsidRPr="00B4412C">
              <w:rPr>
                <w:rFonts w:asciiTheme="majorHAnsi" w:hAnsiTheme="majorHAnsi" w:cstheme="majorHAnsi"/>
              </w:rPr>
              <w:t>10 mins</w:t>
            </w:r>
          </w:p>
        </w:tc>
      </w:tr>
      <w:tr w:rsidR="00B4412C" w:rsidRPr="00B4412C" w14:paraId="4DFF8A5D" w14:textId="77777777" w:rsidTr="00F0614B">
        <w:trPr>
          <w:trHeight w:val="50"/>
        </w:trPr>
        <w:tc>
          <w:tcPr>
            <w:tcW w:w="1629" w:type="dxa"/>
          </w:tcPr>
          <w:p w14:paraId="7A2F071F" w14:textId="77777777" w:rsidR="00B4412C" w:rsidRPr="00B4412C" w:rsidRDefault="00B4412C" w:rsidP="00B4412C">
            <w:pPr>
              <w:pStyle w:val="ListParagraph"/>
              <w:numPr>
                <w:ilvl w:val="0"/>
                <w:numId w:val="23"/>
              </w:numPr>
              <w:jc w:val="center"/>
              <w:rPr>
                <w:rFonts w:asciiTheme="majorHAnsi" w:hAnsiTheme="majorHAnsi" w:cstheme="majorHAnsi"/>
                <w:b/>
              </w:rPr>
            </w:pPr>
            <w:r w:rsidRPr="00B4412C">
              <w:rPr>
                <w:rFonts w:asciiTheme="majorHAnsi" w:hAnsiTheme="majorHAnsi" w:cstheme="majorHAnsi"/>
                <w:b/>
              </w:rPr>
              <w:t>Community</w:t>
            </w:r>
          </w:p>
        </w:tc>
        <w:tc>
          <w:tcPr>
            <w:tcW w:w="3940" w:type="dxa"/>
          </w:tcPr>
          <w:p w14:paraId="79312DB0" w14:textId="77777777" w:rsidR="00B4412C" w:rsidRPr="00B4412C" w:rsidRDefault="00B4412C" w:rsidP="00F0614B">
            <w:pPr>
              <w:rPr>
                <w:rFonts w:asciiTheme="majorHAnsi" w:hAnsiTheme="majorHAnsi" w:cstheme="majorHAnsi"/>
                <w:b/>
              </w:rPr>
            </w:pPr>
            <w:r w:rsidRPr="00B4412C">
              <w:rPr>
                <w:rFonts w:asciiTheme="majorHAnsi" w:eastAsia="Times New Roman" w:hAnsiTheme="majorHAnsi" w:cstheme="majorHAnsi"/>
                <w:bCs/>
                <w:lang w:bidi="bn-BD"/>
              </w:rPr>
              <w:t>To propose setting up a task and finish group to develop ideas for engaging with parents and the community</w:t>
            </w:r>
          </w:p>
        </w:tc>
        <w:tc>
          <w:tcPr>
            <w:tcW w:w="1499" w:type="dxa"/>
            <w:vAlign w:val="center"/>
          </w:tcPr>
          <w:p w14:paraId="6EB2BBD6" w14:textId="77777777" w:rsidR="00B4412C" w:rsidRPr="00B4412C" w:rsidRDefault="00B4412C" w:rsidP="00F0614B">
            <w:pPr>
              <w:jc w:val="center"/>
              <w:rPr>
                <w:rFonts w:asciiTheme="majorHAnsi" w:hAnsiTheme="majorHAnsi" w:cstheme="majorHAnsi"/>
              </w:rPr>
            </w:pPr>
            <w:r w:rsidRPr="00B4412C">
              <w:rPr>
                <w:rFonts w:asciiTheme="majorHAnsi" w:hAnsiTheme="majorHAnsi" w:cstheme="majorHAnsi"/>
              </w:rPr>
              <w:t>Chair</w:t>
            </w:r>
          </w:p>
        </w:tc>
        <w:tc>
          <w:tcPr>
            <w:tcW w:w="1469" w:type="dxa"/>
            <w:vAlign w:val="center"/>
          </w:tcPr>
          <w:p w14:paraId="59DCE72B" w14:textId="77777777" w:rsidR="00B4412C" w:rsidRPr="00B4412C" w:rsidRDefault="00B4412C" w:rsidP="00F0614B">
            <w:pPr>
              <w:jc w:val="center"/>
              <w:rPr>
                <w:rFonts w:asciiTheme="majorHAnsi" w:hAnsiTheme="majorHAnsi" w:cstheme="majorHAnsi"/>
              </w:rPr>
            </w:pPr>
          </w:p>
        </w:tc>
        <w:tc>
          <w:tcPr>
            <w:tcW w:w="1091" w:type="dxa"/>
            <w:vAlign w:val="center"/>
          </w:tcPr>
          <w:p w14:paraId="0A9D4227" w14:textId="77777777" w:rsidR="00B4412C" w:rsidRPr="00B4412C" w:rsidRDefault="00B4412C" w:rsidP="00F0614B">
            <w:pPr>
              <w:jc w:val="center"/>
              <w:rPr>
                <w:rFonts w:asciiTheme="majorHAnsi" w:hAnsiTheme="majorHAnsi" w:cstheme="majorHAnsi"/>
              </w:rPr>
            </w:pPr>
            <w:r w:rsidRPr="00B4412C">
              <w:rPr>
                <w:rFonts w:asciiTheme="majorHAnsi" w:hAnsiTheme="majorHAnsi" w:cstheme="majorHAnsi"/>
              </w:rPr>
              <w:t>5 mins</w:t>
            </w:r>
          </w:p>
        </w:tc>
      </w:tr>
      <w:tr w:rsidR="00B4412C" w:rsidRPr="00B4412C" w14:paraId="527F9D18" w14:textId="77777777" w:rsidTr="00F0614B">
        <w:trPr>
          <w:trHeight w:val="50"/>
        </w:trPr>
        <w:tc>
          <w:tcPr>
            <w:tcW w:w="1629" w:type="dxa"/>
          </w:tcPr>
          <w:p w14:paraId="5F6BF477" w14:textId="77777777" w:rsidR="00B4412C" w:rsidRPr="00B4412C" w:rsidRDefault="00B4412C" w:rsidP="00B4412C">
            <w:pPr>
              <w:pStyle w:val="ListParagraph"/>
              <w:numPr>
                <w:ilvl w:val="0"/>
                <w:numId w:val="23"/>
              </w:numPr>
              <w:jc w:val="center"/>
              <w:rPr>
                <w:rFonts w:asciiTheme="majorHAnsi" w:hAnsiTheme="majorHAnsi" w:cstheme="majorHAnsi"/>
              </w:rPr>
            </w:pPr>
            <w:r w:rsidRPr="00B4412C">
              <w:rPr>
                <w:rFonts w:asciiTheme="majorHAnsi" w:hAnsiTheme="majorHAnsi" w:cstheme="majorHAnsi"/>
                <w:b/>
              </w:rPr>
              <w:t>Information</w:t>
            </w:r>
          </w:p>
        </w:tc>
        <w:tc>
          <w:tcPr>
            <w:tcW w:w="3940" w:type="dxa"/>
          </w:tcPr>
          <w:p w14:paraId="4B8E5B89" w14:textId="03A60410" w:rsidR="00B4412C" w:rsidRPr="00B4412C" w:rsidRDefault="00B4412C" w:rsidP="007757B6">
            <w:pPr>
              <w:pStyle w:val="ListParagraph"/>
              <w:numPr>
                <w:ilvl w:val="0"/>
                <w:numId w:val="35"/>
              </w:numPr>
              <w:rPr>
                <w:lang w:bidi="bn-BD"/>
              </w:rPr>
            </w:pPr>
            <w:r w:rsidRPr="007757B6">
              <w:rPr>
                <w:b/>
                <w:lang w:bidi="bn-BD"/>
              </w:rPr>
              <w:t xml:space="preserve">Meeting dates - </w:t>
            </w:r>
            <w:r w:rsidRPr="00B4412C">
              <w:rPr>
                <w:lang w:bidi="bn-BD"/>
              </w:rPr>
              <w:t xml:space="preserve">to note meeting schedule  </w:t>
            </w:r>
          </w:p>
          <w:p w14:paraId="2F5A7C99" w14:textId="77777777" w:rsidR="00B4412C" w:rsidRPr="00B4412C" w:rsidRDefault="00B4412C" w:rsidP="007757B6">
            <w:pPr>
              <w:pStyle w:val="ListParagraph"/>
              <w:numPr>
                <w:ilvl w:val="0"/>
                <w:numId w:val="35"/>
              </w:numPr>
            </w:pPr>
            <w:r w:rsidRPr="007757B6">
              <w:rPr>
                <w:b/>
                <w:lang w:bidi="bn-BD"/>
              </w:rPr>
              <w:t xml:space="preserve">School events - </w:t>
            </w:r>
            <w:r w:rsidRPr="00B4412C">
              <w:rPr>
                <w:lang w:bidi="bn-BD"/>
              </w:rPr>
              <w:t xml:space="preserve">list of events committee members may want to attend </w:t>
            </w:r>
          </w:p>
        </w:tc>
        <w:tc>
          <w:tcPr>
            <w:tcW w:w="1499" w:type="dxa"/>
            <w:vAlign w:val="center"/>
          </w:tcPr>
          <w:p w14:paraId="3D6ACDA7" w14:textId="77777777" w:rsidR="00B4412C" w:rsidRPr="00B4412C" w:rsidRDefault="00B4412C" w:rsidP="00F0614B">
            <w:pPr>
              <w:jc w:val="center"/>
              <w:rPr>
                <w:rFonts w:asciiTheme="majorHAnsi" w:hAnsiTheme="majorHAnsi" w:cstheme="majorHAnsi"/>
              </w:rPr>
            </w:pPr>
            <w:r w:rsidRPr="00B4412C">
              <w:rPr>
                <w:rFonts w:asciiTheme="majorHAnsi" w:hAnsiTheme="majorHAnsi" w:cstheme="majorHAnsi"/>
              </w:rPr>
              <w:t>Clerk</w:t>
            </w:r>
          </w:p>
        </w:tc>
        <w:tc>
          <w:tcPr>
            <w:tcW w:w="1469" w:type="dxa"/>
            <w:vAlign w:val="center"/>
          </w:tcPr>
          <w:p w14:paraId="456051DD" w14:textId="77777777" w:rsidR="00B4412C" w:rsidRPr="00B4412C" w:rsidRDefault="00B4412C" w:rsidP="00F0614B">
            <w:pPr>
              <w:jc w:val="center"/>
              <w:rPr>
                <w:rFonts w:asciiTheme="majorHAnsi" w:hAnsiTheme="majorHAnsi" w:cstheme="majorHAnsi"/>
              </w:rPr>
            </w:pPr>
            <w:r w:rsidRPr="00B4412C">
              <w:rPr>
                <w:rFonts w:asciiTheme="majorHAnsi" w:hAnsiTheme="majorHAnsi" w:cstheme="majorHAnsi"/>
              </w:rPr>
              <w:t>Calendar</w:t>
            </w:r>
          </w:p>
        </w:tc>
        <w:tc>
          <w:tcPr>
            <w:tcW w:w="1091" w:type="dxa"/>
            <w:vAlign w:val="center"/>
          </w:tcPr>
          <w:p w14:paraId="1B316F18" w14:textId="77777777" w:rsidR="00B4412C" w:rsidRPr="00B4412C" w:rsidRDefault="00B4412C" w:rsidP="00F0614B">
            <w:pPr>
              <w:jc w:val="center"/>
              <w:rPr>
                <w:rFonts w:asciiTheme="majorHAnsi" w:hAnsiTheme="majorHAnsi" w:cstheme="majorHAnsi"/>
              </w:rPr>
            </w:pPr>
            <w:r w:rsidRPr="00B4412C">
              <w:rPr>
                <w:rFonts w:asciiTheme="majorHAnsi" w:hAnsiTheme="majorHAnsi" w:cstheme="majorHAnsi"/>
              </w:rPr>
              <w:t>5 mins</w:t>
            </w:r>
          </w:p>
        </w:tc>
      </w:tr>
    </w:tbl>
    <w:p w14:paraId="43ACB701" w14:textId="77777777" w:rsidR="00B4412C" w:rsidRPr="00B4412C" w:rsidRDefault="00B4412C" w:rsidP="00B4412C">
      <w:pPr>
        <w:ind w:firstLine="720"/>
      </w:pPr>
    </w:p>
    <w:sectPr w:rsidR="00B4412C" w:rsidRPr="00B4412C" w:rsidSect="007757B6">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17C44" w14:textId="77777777" w:rsidR="008D5AC0" w:rsidRDefault="008D5AC0" w:rsidP="00E852B1">
      <w:pPr>
        <w:spacing w:after="0" w:line="240" w:lineRule="auto"/>
      </w:pPr>
      <w:r>
        <w:separator/>
      </w:r>
    </w:p>
  </w:endnote>
  <w:endnote w:type="continuationSeparator" w:id="0">
    <w:p w14:paraId="6F8C0079" w14:textId="77777777" w:rsidR="008D5AC0" w:rsidRDefault="008D5AC0" w:rsidP="00E8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639566"/>
      <w:docPartObj>
        <w:docPartGallery w:val="Page Numbers (Bottom of Page)"/>
        <w:docPartUnique/>
      </w:docPartObj>
    </w:sdtPr>
    <w:sdtEndPr>
      <w:rPr>
        <w:noProof/>
      </w:rPr>
    </w:sdtEndPr>
    <w:sdtContent>
      <w:p w14:paraId="10E2857E" w14:textId="254FA0F6" w:rsidR="00333535" w:rsidRDefault="00333535">
        <w:pPr>
          <w:pStyle w:val="Footer"/>
          <w:jc w:val="right"/>
        </w:pPr>
        <w:r>
          <w:fldChar w:fldCharType="begin"/>
        </w:r>
        <w:r>
          <w:instrText xml:space="preserve"> PAGE   \* MERGEFORMAT </w:instrText>
        </w:r>
        <w:r>
          <w:fldChar w:fldCharType="separate"/>
        </w:r>
        <w:r w:rsidR="00470166">
          <w:rPr>
            <w:noProof/>
          </w:rPr>
          <w:t>2</w:t>
        </w:r>
        <w:r>
          <w:rPr>
            <w:noProof/>
          </w:rPr>
          <w:fldChar w:fldCharType="end"/>
        </w:r>
      </w:p>
    </w:sdtContent>
  </w:sdt>
  <w:p w14:paraId="5DB7A340" w14:textId="0C3403CB" w:rsidR="00333535" w:rsidRPr="00EB00D7" w:rsidRDefault="00333535" w:rsidP="0073394D">
    <w:pPr>
      <w:pStyle w:val="Footer"/>
      <w:rPr>
        <w:b/>
        <w:bCs/>
        <w:sz w:val="18"/>
        <w:szCs w:val="18"/>
      </w:rPr>
    </w:pPr>
    <w:r w:rsidRPr="00EB00D7">
      <w:rPr>
        <w:b/>
        <w:bCs/>
        <w:sz w:val="18"/>
        <w:szCs w:val="18"/>
      </w:rPr>
      <w:t>Guidance on schemes of delegation for academy trusts</w:t>
    </w:r>
  </w:p>
  <w:p w14:paraId="167644DE" w14:textId="28B909BF" w:rsidR="00333535" w:rsidRPr="0073394D" w:rsidRDefault="00333535" w:rsidP="0073394D">
    <w:pPr>
      <w:pStyle w:val="Footer"/>
      <w:rPr>
        <w:rFonts w:asciiTheme="minorHAnsi" w:hAnsiTheme="minorHAnsi"/>
        <w:sz w:val="18"/>
        <w:szCs w:val="18"/>
      </w:rPr>
    </w:pPr>
    <w:r>
      <w:rPr>
        <w:sz w:val="18"/>
        <w:szCs w:val="18"/>
      </w:rPr>
      <w:t>© National Governance Association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E150" w14:textId="203191FD" w:rsidR="00333535" w:rsidRDefault="00333535" w:rsidP="00867343">
    <w:pPr>
      <w:pStyle w:val="Footer"/>
      <w:jc w:val="right"/>
    </w:pPr>
    <w:r>
      <w:rPr>
        <w:noProof/>
        <w:lang w:eastAsia="en-GB"/>
      </w:rPr>
      <w:drawing>
        <wp:inline distT="0" distB="0" distL="0" distR="0" wp14:anchorId="28BA4D9C" wp14:editId="34447380">
          <wp:extent cx="2361600" cy="190800"/>
          <wp:effectExtent l="0" t="0" r="635" b="0"/>
          <wp:docPr id="7" name="Picture 7" descr="www.nga.org.uk/knowledge-cent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www.nga.org.uk/knowledge-centr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61600" cy="190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1023B" w14:textId="77777777" w:rsidR="00333535" w:rsidRDefault="00333535" w:rsidP="00867343">
    <w:pPr>
      <w:pStyle w:val="Footer"/>
      <w:jc w:val="right"/>
    </w:pPr>
    <w:r>
      <w:rPr>
        <w:noProof/>
        <w:lang w:eastAsia="en-GB"/>
      </w:rPr>
      <w:drawing>
        <wp:inline distT="0" distB="0" distL="0" distR="0" wp14:anchorId="22BF85CD" wp14:editId="287CC052">
          <wp:extent cx="2361600" cy="190800"/>
          <wp:effectExtent l="0" t="0" r="635" b="0"/>
          <wp:docPr id="10" name="Picture 10" descr="www.nga.org.uk/knowledge-cent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www.nga.org.uk/knowledge-centr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61600" cy="19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94B3" w14:textId="77777777" w:rsidR="008D5AC0" w:rsidRDefault="008D5AC0" w:rsidP="00E852B1">
      <w:pPr>
        <w:spacing w:after="0" w:line="240" w:lineRule="auto"/>
      </w:pPr>
      <w:bookmarkStart w:id="0" w:name="_Hlk51659453"/>
      <w:bookmarkEnd w:id="0"/>
      <w:r>
        <w:separator/>
      </w:r>
    </w:p>
  </w:footnote>
  <w:footnote w:type="continuationSeparator" w:id="0">
    <w:p w14:paraId="340CF2DE" w14:textId="77777777" w:rsidR="008D5AC0" w:rsidRDefault="008D5AC0" w:rsidP="00E85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0913" w14:textId="7CDDEFBB" w:rsidR="00333535" w:rsidRDefault="00333535">
    <w:pPr>
      <w:pStyle w:val="Header"/>
      <w:rPr>
        <w:noProof/>
        <w:lang w:eastAsia="en-GB"/>
      </w:rPr>
    </w:pPr>
    <w:r>
      <w:rPr>
        <w:noProof/>
        <w:lang w:eastAsia="en-GB"/>
      </w:rPr>
      <w:drawing>
        <wp:anchor distT="0" distB="0" distL="114300" distR="114300" simplePos="0" relativeHeight="251659264" behindDoc="1" locked="0" layoutInCell="1" allowOverlap="1" wp14:anchorId="6942E4BF" wp14:editId="408AD0B9">
          <wp:simplePos x="0" y="0"/>
          <wp:positionH relativeFrom="margin">
            <wp:align>right</wp:align>
          </wp:positionH>
          <wp:positionV relativeFrom="paragraph">
            <wp:posOffset>-3648</wp:posOffset>
          </wp:positionV>
          <wp:extent cx="5435600" cy="382773"/>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1126" b="48871"/>
                  <a:stretch/>
                </pic:blipFill>
                <pic:spPr bwMode="auto">
                  <a:xfrm>
                    <a:off x="0" y="0"/>
                    <a:ext cx="5435600" cy="3827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533BA5" w14:textId="77777777" w:rsidR="00333535" w:rsidRDefault="00333535">
    <w:pPr>
      <w:pStyle w:val="Header"/>
      <w:rPr>
        <w:noProof/>
        <w:lang w:eastAsia="en-GB"/>
      </w:rPr>
    </w:pPr>
  </w:p>
  <w:p w14:paraId="084856E7" w14:textId="69A4CE31" w:rsidR="00333535" w:rsidRDefault="00333535" w:rsidP="00F0614B">
    <w:pPr>
      <w:pStyle w:val="Header"/>
      <w:tabs>
        <w:tab w:val="clear" w:pos="4513"/>
        <w:tab w:val="clear" w:pos="9026"/>
        <w:tab w:val="left" w:pos="14337"/>
      </w:tabs>
      <w:rPr>
        <w:noProof/>
        <w:lang w:eastAsia="en-GB"/>
      </w:rPr>
    </w:pPr>
    <w:r>
      <w:rPr>
        <w:noProof/>
        <w:lang w:eastAsia="en-GB"/>
      </w:rPr>
      <w:tab/>
    </w:r>
  </w:p>
  <w:p w14:paraId="21C57D97" w14:textId="5C716187" w:rsidR="00333535" w:rsidRDefault="00333535">
    <w:pPr>
      <w:pStyle w:val="Header"/>
      <w:rPr>
        <w:noProof/>
        <w:lang w:eastAsia="en-GB"/>
      </w:rPr>
    </w:pPr>
  </w:p>
  <w:p w14:paraId="4B34F460" w14:textId="706EB50E" w:rsidR="00333535" w:rsidRDefault="00333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BF1"/>
    <w:multiLevelType w:val="hybridMultilevel"/>
    <w:tmpl w:val="9D96255A"/>
    <w:lvl w:ilvl="0" w:tplc="11E6E2F8">
      <w:start w:val="1"/>
      <w:numFmt w:val="bullet"/>
      <w:lvlText w:val=""/>
      <w:lvlJc w:val="center"/>
      <w:pPr>
        <w:ind w:left="360" w:hanging="360"/>
      </w:pPr>
      <w:rPr>
        <w:rFonts w:ascii="Wingdings" w:hAnsi="Wingdings" w:hint="default"/>
        <w:color w:val="5B9BD5"/>
        <w:sz w:val="32"/>
        <w:szCs w:val="32"/>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3D21EE"/>
    <w:multiLevelType w:val="hybridMultilevel"/>
    <w:tmpl w:val="5AA4B9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320DBF"/>
    <w:multiLevelType w:val="hybridMultilevel"/>
    <w:tmpl w:val="69C2D90C"/>
    <w:lvl w:ilvl="0" w:tplc="4AEA5710">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E5D76"/>
    <w:multiLevelType w:val="hybridMultilevel"/>
    <w:tmpl w:val="6BDC42DE"/>
    <w:lvl w:ilvl="0" w:tplc="16286BB6">
      <w:start w:val="1"/>
      <w:numFmt w:val="decimal"/>
      <w:lvlText w:val="%1."/>
      <w:lvlJc w:val="left"/>
      <w:pPr>
        <w:ind w:left="720" w:hanging="360"/>
      </w:pPr>
      <w:rPr>
        <w:rFonts w:asciiTheme="majorHAnsi" w:hAnsiTheme="majorHAnsi" w:cstheme="minorBidi"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3D2F9E"/>
    <w:multiLevelType w:val="hybridMultilevel"/>
    <w:tmpl w:val="1A545808"/>
    <w:lvl w:ilvl="0" w:tplc="11E6E2F8">
      <w:start w:val="1"/>
      <w:numFmt w:val="bullet"/>
      <w:lvlText w:val=""/>
      <w:lvlJc w:val="center"/>
      <w:pPr>
        <w:ind w:left="720" w:hanging="360"/>
      </w:pPr>
      <w:rPr>
        <w:rFonts w:ascii="Wingdings" w:hAnsi="Wingdings" w:hint="default"/>
        <w:color w:val="5B9BD5"/>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F4E4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2CF312C"/>
    <w:multiLevelType w:val="hybridMultilevel"/>
    <w:tmpl w:val="D2E432D0"/>
    <w:lvl w:ilvl="0" w:tplc="CE54E5DC">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9927D8"/>
    <w:multiLevelType w:val="hybridMultilevel"/>
    <w:tmpl w:val="944E2038"/>
    <w:lvl w:ilvl="0" w:tplc="16286BB6">
      <w:start w:val="1"/>
      <w:numFmt w:val="decimal"/>
      <w:lvlText w:val="%1."/>
      <w:lvlJc w:val="left"/>
      <w:pPr>
        <w:ind w:left="720" w:hanging="360"/>
      </w:pPr>
      <w:rPr>
        <w:rFonts w:asciiTheme="majorHAnsi" w:hAnsiTheme="majorHAnsi" w:cstheme="minorBidi"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D025A2"/>
    <w:multiLevelType w:val="hybridMultilevel"/>
    <w:tmpl w:val="8F62359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7A1D6C"/>
    <w:multiLevelType w:val="hybridMultilevel"/>
    <w:tmpl w:val="EF38F6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B21CC3"/>
    <w:multiLevelType w:val="hybridMultilevel"/>
    <w:tmpl w:val="E5A8DC1E"/>
    <w:lvl w:ilvl="0" w:tplc="C7189096">
      <w:start w:val="2"/>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AC5F5E"/>
    <w:multiLevelType w:val="hybridMultilevel"/>
    <w:tmpl w:val="A3DCCE58"/>
    <w:lvl w:ilvl="0" w:tplc="11E6E2F8">
      <w:start w:val="1"/>
      <w:numFmt w:val="bullet"/>
      <w:lvlText w:val=""/>
      <w:lvlJc w:val="center"/>
      <w:pPr>
        <w:ind w:left="578" w:hanging="360"/>
      </w:pPr>
      <w:rPr>
        <w:rFonts w:ascii="Wingdings" w:hAnsi="Wingdings" w:hint="default"/>
        <w:color w:val="5B9BD5"/>
        <w:sz w:val="32"/>
        <w:szCs w:val="32"/>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2" w15:restartNumberingAfterBreak="0">
    <w:nsid w:val="2B297AA4"/>
    <w:multiLevelType w:val="hybridMultilevel"/>
    <w:tmpl w:val="8C16B418"/>
    <w:lvl w:ilvl="0" w:tplc="2CDC747E">
      <w:numFmt w:val="bullet"/>
      <w:lvlText w:val="-"/>
      <w:lvlJc w:val="left"/>
      <w:pPr>
        <w:ind w:left="1429" w:hanging="360"/>
      </w:pPr>
      <w:rPr>
        <w:rFonts w:ascii="Calibri Light" w:eastAsiaTheme="minorHAnsi" w:hAnsi="Calibri Light" w:cs="Calibri Ligh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097542B"/>
    <w:multiLevelType w:val="hybridMultilevel"/>
    <w:tmpl w:val="5AE45E74"/>
    <w:lvl w:ilvl="0" w:tplc="16286BB6">
      <w:start w:val="1"/>
      <w:numFmt w:val="decimal"/>
      <w:lvlText w:val="%1."/>
      <w:lvlJc w:val="left"/>
      <w:pPr>
        <w:ind w:left="720" w:hanging="360"/>
      </w:pPr>
      <w:rPr>
        <w:rFonts w:asciiTheme="majorHAnsi" w:hAnsiTheme="majorHAnsi" w:cstheme="minorBidi"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5022B1"/>
    <w:multiLevelType w:val="multilevel"/>
    <w:tmpl w:val="9AE4858E"/>
    <w:lvl w:ilvl="0">
      <w:start w:val="1"/>
      <w:numFmt w:val="bullet"/>
      <w:lvlText w:val=""/>
      <w:lvlJc w:val="center"/>
      <w:pPr>
        <w:tabs>
          <w:tab w:val="num" w:pos="720"/>
        </w:tabs>
        <w:ind w:left="720" w:hanging="418"/>
      </w:pPr>
      <w:rPr>
        <w:rFonts w:ascii="Wingdings" w:hAnsi="Wingdings" w:hint="default"/>
        <w:color w:val="5B9BD5"/>
        <w:position w:val="0"/>
        <w:sz w:val="32"/>
        <w:szCs w:val="32"/>
        <w:u w:color="215868"/>
      </w:rPr>
    </w:lvl>
    <w:lvl w:ilvl="1">
      <w:start w:val="1"/>
      <w:numFmt w:val="bullet"/>
      <w:lvlText w:val="o"/>
      <w:lvlJc w:val="left"/>
      <w:pPr>
        <w:tabs>
          <w:tab w:val="num" w:pos="1069"/>
        </w:tabs>
        <w:ind w:left="1069" w:hanging="360"/>
      </w:pPr>
      <w:rPr>
        <w:rFonts w:ascii="Courier New" w:hAnsi="Courier New" w:cs="Courier New" w:hint="default"/>
        <w:b w:val="0"/>
        <w:bCs w:val="0"/>
        <w:color w:val="5B9BD5"/>
        <w:position w:val="0"/>
        <w:sz w:val="32"/>
        <w:szCs w:val="32"/>
        <w:u w:color="215868"/>
      </w:rPr>
    </w:lvl>
    <w:lvl w:ilvl="2">
      <w:start w:val="1"/>
      <w:numFmt w:val="bullet"/>
      <w:lvlText w:val="▪"/>
      <w:lvlJc w:val="left"/>
      <w:pPr>
        <w:tabs>
          <w:tab w:val="num" w:pos="2160"/>
        </w:tabs>
        <w:ind w:left="2160" w:hanging="360"/>
      </w:pPr>
      <w:rPr>
        <w:position w:val="0"/>
        <w:sz w:val="24"/>
        <w:szCs w:val="24"/>
        <w:u w:color="215868"/>
      </w:rPr>
    </w:lvl>
    <w:lvl w:ilvl="3">
      <w:start w:val="1"/>
      <w:numFmt w:val="bullet"/>
      <w:lvlText w:val="•"/>
      <w:lvlJc w:val="left"/>
      <w:pPr>
        <w:tabs>
          <w:tab w:val="num" w:pos="2880"/>
        </w:tabs>
        <w:ind w:left="2880" w:hanging="360"/>
      </w:pPr>
      <w:rPr>
        <w:position w:val="0"/>
        <w:sz w:val="24"/>
        <w:szCs w:val="24"/>
        <w:u w:color="215868"/>
      </w:rPr>
    </w:lvl>
    <w:lvl w:ilvl="4">
      <w:start w:val="1"/>
      <w:numFmt w:val="bullet"/>
      <w:lvlText w:val="o"/>
      <w:lvlJc w:val="left"/>
      <w:pPr>
        <w:tabs>
          <w:tab w:val="num" w:pos="3600"/>
        </w:tabs>
        <w:ind w:left="3600" w:hanging="360"/>
      </w:pPr>
      <w:rPr>
        <w:position w:val="0"/>
        <w:sz w:val="24"/>
        <w:szCs w:val="24"/>
        <w:u w:color="215868"/>
      </w:rPr>
    </w:lvl>
    <w:lvl w:ilvl="5">
      <w:start w:val="1"/>
      <w:numFmt w:val="bullet"/>
      <w:lvlText w:val="▪"/>
      <w:lvlJc w:val="left"/>
      <w:pPr>
        <w:tabs>
          <w:tab w:val="num" w:pos="4320"/>
        </w:tabs>
        <w:ind w:left="4320" w:hanging="360"/>
      </w:pPr>
      <w:rPr>
        <w:position w:val="0"/>
        <w:sz w:val="24"/>
        <w:szCs w:val="24"/>
        <w:u w:color="215868"/>
      </w:rPr>
    </w:lvl>
    <w:lvl w:ilvl="6">
      <w:start w:val="1"/>
      <w:numFmt w:val="bullet"/>
      <w:lvlText w:val="•"/>
      <w:lvlJc w:val="left"/>
      <w:pPr>
        <w:tabs>
          <w:tab w:val="num" w:pos="5040"/>
        </w:tabs>
        <w:ind w:left="5040" w:hanging="360"/>
      </w:pPr>
      <w:rPr>
        <w:position w:val="0"/>
        <w:sz w:val="24"/>
        <w:szCs w:val="24"/>
        <w:u w:color="215868"/>
      </w:rPr>
    </w:lvl>
    <w:lvl w:ilvl="7">
      <w:start w:val="1"/>
      <w:numFmt w:val="bullet"/>
      <w:lvlText w:val="o"/>
      <w:lvlJc w:val="left"/>
      <w:pPr>
        <w:tabs>
          <w:tab w:val="num" w:pos="5760"/>
        </w:tabs>
        <w:ind w:left="5760" w:hanging="360"/>
      </w:pPr>
      <w:rPr>
        <w:position w:val="0"/>
        <w:sz w:val="24"/>
        <w:szCs w:val="24"/>
        <w:u w:color="215868"/>
      </w:rPr>
    </w:lvl>
    <w:lvl w:ilvl="8">
      <w:start w:val="1"/>
      <w:numFmt w:val="bullet"/>
      <w:lvlText w:val="▪"/>
      <w:lvlJc w:val="left"/>
      <w:pPr>
        <w:tabs>
          <w:tab w:val="num" w:pos="6480"/>
        </w:tabs>
        <w:ind w:left="6480" w:hanging="360"/>
      </w:pPr>
      <w:rPr>
        <w:position w:val="0"/>
        <w:sz w:val="24"/>
        <w:szCs w:val="24"/>
        <w:u w:color="215868"/>
      </w:rPr>
    </w:lvl>
  </w:abstractNum>
  <w:abstractNum w:abstractNumId="15" w15:restartNumberingAfterBreak="0">
    <w:nsid w:val="3F7648C9"/>
    <w:multiLevelType w:val="hybridMultilevel"/>
    <w:tmpl w:val="3426E62E"/>
    <w:lvl w:ilvl="0" w:tplc="16286BB6">
      <w:start w:val="1"/>
      <w:numFmt w:val="decimal"/>
      <w:lvlText w:val="%1."/>
      <w:lvlJc w:val="left"/>
      <w:pPr>
        <w:ind w:left="720" w:hanging="360"/>
      </w:pPr>
      <w:rPr>
        <w:rFonts w:asciiTheme="majorHAnsi" w:hAnsiTheme="majorHAnsi" w:cstheme="minorBidi"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DF04F4"/>
    <w:multiLevelType w:val="hybridMultilevel"/>
    <w:tmpl w:val="4CA0FF90"/>
    <w:lvl w:ilvl="0" w:tplc="D030577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2091A98"/>
    <w:multiLevelType w:val="hybridMultilevel"/>
    <w:tmpl w:val="E89644A0"/>
    <w:lvl w:ilvl="0" w:tplc="11E6E2F8">
      <w:start w:val="1"/>
      <w:numFmt w:val="bullet"/>
      <w:lvlText w:val=""/>
      <w:lvlJc w:val="center"/>
      <w:pPr>
        <w:ind w:left="360" w:hanging="360"/>
      </w:pPr>
      <w:rPr>
        <w:rFonts w:ascii="Wingdings" w:hAnsi="Wingdings" w:hint="default"/>
        <w:color w:val="5B9BD5"/>
        <w:sz w:val="32"/>
        <w:szCs w:val="32"/>
      </w:rPr>
    </w:lvl>
    <w:lvl w:ilvl="1" w:tplc="240AF342">
      <w:start w:val="1"/>
      <w:numFmt w:val="bullet"/>
      <w:lvlText w:val=""/>
      <w:lvlJc w:val="center"/>
      <w:pPr>
        <w:ind w:left="1080" w:hanging="360"/>
      </w:pPr>
      <w:rPr>
        <w:rFonts w:ascii="Wingdings" w:hAnsi="Wingdings" w:hint="default"/>
        <w:color w:val="2E74B5" w:themeColor="accent1" w:themeShade="BF"/>
        <w:sz w:val="32"/>
        <w:szCs w:val="32"/>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0B0B2C"/>
    <w:multiLevelType w:val="hybridMultilevel"/>
    <w:tmpl w:val="2BB2C27C"/>
    <w:lvl w:ilvl="0" w:tplc="11E6E2F8">
      <w:start w:val="1"/>
      <w:numFmt w:val="bullet"/>
      <w:lvlText w:val=""/>
      <w:lvlJc w:val="center"/>
      <w:pPr>
        <w:ind w:left="578" w:hanging="360"/>
      </w:pPr>
      <w:rPr>
        <w:rFonts w:ascii="Wingdings" w:hAnsi="Wingdings" w:hint="default"/>
        <w:color w:val="5B9BD5"/>
        <w:sz w:val="32"/>
        <w:szCs w:val="32"/>
      </w:rPr>
    </w:lvl>
    <w:lvl w:ilvl="1" w:tplc="0809000B">
      <w:start w:val="1"/>
      <w:numFmt w:val="bullet"/>
      <w:lvlText w:val=""/>
      <w:lvlJc w:val="left"/>
      <w:pPr>
        <w:ind w:left="1298" w:hanging="360"/>
      </w:pPr>
      <w:rPr>
        <w:rFonts w:ascii="Wingdings" w:hAnsi="Wingdings"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9" w15:restartNumberingAfterBreak="0">
    <w:nsid w:val="479140C5"/>
    <w:multiLevelType w:val="hybridMultilevel"/>
    <w:tmpl w:val="2B2EFE14"/>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694E64"/>
    <w:multiLevelType w:val="hybridMultilevel"/>
    <w:tmpl w:val="2144B8CE"/>
    <w:lvl w:ilvl="0" w:tplc="19EAA972">
      <w:start w:val="1"/>
      <w:numFmt w:val="decimal"/>
      <w:lvlText w:val="%1."/>
      <w:lvlJc w:val="left"/>
      <w:pPr>
        <w:ind w:left="720" w:hanging="360"/>
      </w:pPr>
      <w:rPr>
        <w:rFonts w:hint="default"/>
        <w:color w:val="B11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7A4BC7"/>
    <w:multiLevelType w:val="hybridMultilevel"/>
    <w:tmpl w:val="8DFECB30"/>
    <w:lvl w:ilvl="0" w:tplc="16286BB6">
      <w:start w:val="1"/>
      <w:numFmt w:val="decimal"/>
      <w:lvlText w:val="%1."/>
      <w:lvlJc w:val="left"/>
      <w:pPr>
        <w:ind w:left="720" w:hanging="360"/>
      </w:pPr>
      <w:rPr>
        <w:rFonts w:asciiTheme="majorHAnsi" w:hAnsiTheme="majorHAnsi" w:cstheme="minorBidi"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885D00"/>
    <w:multiLevelType w:val="hybridMultilevel"/>
    <w:tmpl w:val="00BEEFB4"/>
    <w:lvl w:ilvl="0" w:tplc="11E6E2F8">
      <w:start w:val="1"/>
      <w:numFmt w:val="bullet"/>
      <w:lvlText w:val=""/>
      <w:lvlJc w:val="center"/>
      <w:pPr>
        <w:ind w:left="578" w:hanging="360"/>
      </w:pPr>
      <w:rPr>
        <w:rFonts w:ascii="Wingdings" w:hAnsi="Wingdings" w:hint="default"/>
        <w:color w:val="5B9BD5"/>
        <w:sz w:val="32"/>
        <w:szCs w:val="32"/>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3" w15:restartNumberingAfterBreak="0">
    <w:nsid w:val="4D945940"/>
    <w:multiLevelType w:val="hybridMultilevel"/>
    <w:tmpl w:val="65328EFE"/>
    <w:lvl w:ilvl="0" w:tplc="11E6E2F8">
      <w:start w:val="1"/>
      <w:numFmt w:val="bullet"/>
      <w:lvlText w:val=""/>
      <w:lvlJc w:val="center"/>
      <w:pPr>
        <w:ind w:left="578" w:hanging="360"/>
      </w:pPr>
      <w:rPr>
        <w:rFonts w:ascii="Wingdings" w:hAnsi="Wingdings" w:hint="default"/>
        <w:color w:val="5B9BD5"/>
        <w:sz w:val="32"/>
        <w:szCs w:val="32"/>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4E6B2D77"/>
    <w:multiLevelType w:val="hybridMultilevel"/>
    <w:tmpl w:val="A6964EDA"/>
    <w:lvl w:ilvl="0" w:tplc="7FEC000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FBF140E"/>
    <w:multiLevelType w:val="hybridMultilevel"/>
    <w:tmpl w:val="5D842E62"/>
    <w:lvl w:ilvl="0" w:tplc="5E683A4E">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9016DD"/>
    <w:multiLevelType w:val="hybridMultilevel"/>
    <w:tmpl w:val="AB7EA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502C23"/>
    <w:multiLevelType w:val="hybridMultilevel"/>
    <w:tmpl w:val="1B060BA6"/>
    <w:lvl w:ilvl="0" w:tplc="11E6E2F8">
      <w:start w:val="1"/>
      <w:numFmt w:val="bullet"/>
      <w:lvlText w:val=""/>
      <w:lvlJc w:val="center"/>
      <w:pPr>
        <w:ind w:left="720" w:hanging="360"/>
      </w:pPr>
      <w:rPr>
        <w:rFonts w:ascii="Wingdings" w:hAnsi="Wingdings" w:hint="default"/>
        <w:color w:val="5B9BD5"/>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451C6E"/>
    <w:multiLevelType w:val="hybridMultilevel"/>
    <w:tmpl w:val="B8089B96"/>
    <w:lvl w:ilvl="0" w:tplc="11E6E2F8">
      <w:start w:val="1"/>
      <w:numFmt w:val="bullet"/>
      <w:lvlText w:val=""/>
      <w:lvlJc w:val="center"/>
      <w:pPr>
        <w:ind w:left="578" w:hanging="360"/>
      </w:pPr>
      <w:rPr>
        <w:rFonts w:ascii="Wingdings" w:hAnsi="Wingdings" w:hint="default"/>
        <w:color w:val="5B9BD5"/>
        <w:sz w:val="32"/>
        <w:szCs w:val="32"/>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9" w15:restartNumberingAfterBreak="0">
    <w:nsid w:val="68763427"/>
    <w:multiLevelType w:val="hybridMultilevel"/>
    <w:tmpl w:val="50E84CBA"/>
    <w:lvl w:ilvl="0" w:tplc="11E6E2F8">
      <w:start w:val="1"/>
      <w:numFmt w:val="bullet"/>
      <w:lvlText w:val=""/>
      <w:lvlJc w:val="center"/>
      <w:pPr>
        <w:ind w:left="578" w:hanging="360"/>
      </w:pPr>
      <w:rPr>
        <w:rFonts w:ascii="Wingdings" w:hAnsi="Wingdings" w:hint="default"/>
        <w:color w:val="5B9BD5"/>
        <w:sz w:val="32"/>
        <w:szCs w:val="32"/>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0" w15:restartNumberingAfterBreak="0">
    <w:nsid w:val="6ECF3B35"/>
    <w:multiLevelType w:val="multilevel"/>
    <w:tmpl w:val="62084A52"/>
    <w:styleLink w:val="LFO81"/>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1" w15:restartNumberingAfterBreak="0">
    <w:nsid w:val="71AF0CD8"/>
    <w:multiLevelType w:val="hybridMultilevel"/>
    <w:tmpl w:val="74D82498"/>
    <w:lvl w:ilvl="0" w:tplc="B1626DB8">
      <w:start w:val="3"/>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145D39"/>
    <w:multiLevelType w:val="hybridMultilevel"/>
    <w:tmpl w:val="7532974E"/>
    <w:lvl w:ilvl="0" w:tplc="F64A0D76">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374613"/>
    <w:multiLevelType w:val="hybridMultilevel"/>
    <w:tmpl w:val="23F0FEAC"/>
    <w:lvl w:ilvl="0" w:tplc="16286BB6">
      <w:start w:val="1"/>
      <w:numFmt w:val="decimal"/>
      <w:lvlText w:val="%1."/>
      <w:lvlJc w:val="left"/>
      <w:pPr>
        <w:ind w:left="720" w:hanging="360"/>
      </w:pPr>
      <w:rPr>
        <w:rFonts w:asciiTheme="majorHAnsi" w:hAnsiTheme="majorHAnsi" w:cstheme="minorBidi"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D4299D"/>
    <w:multiLevelType w:val="hybridMultilevel"/>
    <w:tmpl w:val="C592E3E6"/>
    <w:lvl w:ilvl="0" w:tplc="11E6E2F8">
      <w:start w:val="1"/>
      <w:numFmt w:val="bullet"/>
      <w:lvlText w:val=""/>
      <w:lvlJc w:val="center"/>
      <w:pPr>
        <w:ind w:left="578" w:hanging="360"/>
      </w:pPr>
      <w:rPr>
        <w:rFonts w:ascii="Wingdings" w:hAnsi="Wingdings" w:hint="default"/>
        <w:color w:val="5B9BD5"/>
        <w:sz w:val="32"/>
        <w:szCs w:val="32"/>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5"/>
  </w:num>
  <w:num w:numId="2">
    <w:abstractNumId w:val="4"/>
  </w:num>
  <w:num w:numId="3">
    <w:abstractNumId w:val="9"/>
  </w:num>
  <w:num w:numId="4">
    <w:abstractNumId w:val="27"/>
  </w:num>
  <w:num w:numId="5">
    <w:abstractNumId w:val="14"/>
  </w:num>
  <w:num w:numId="6">
    <w:abstractNumId w:val="12"/>
  </w:num>
  <w:num w:numId="7">
    <w:abstractNumId w:val="0"/>
  </w:num>
  <w:num w:numId="8">
    <w:abstractNumId w:val="17"/>
  </w:num>
  <w:num w:numId="9">
    <w:abstractNumId w:val="34"/>
  </w:num>
  <w:num w:numId="10">
    <w:abstractNumId w:val="30"/>
  </w:num>
  <w:num w:numId="11">
    <w:abstractNumId w:val="11"/>
  </w:num>
  <w:num w:numId="12">
    <w:abstractNumId w:val="23"/>
  </w:num>
  <w:num w:numId="13">
    <w:abstractNumId w:val="28"/>
  </w:num>
  <w:num w:numId="14">
    <w:abstractNumId w:val="18"/>
  </w:num>
  <w:num w:numId="15">
    <w:abstractNumId w:val="29"/>
  </w:num>
  <w:num w:numId="16">
    <w:abstractNumId w:val="22"/>
  </w:num>
  <w:num w:numId="17">
    <w:abstractNumId w:val="1"/>
  </w:num>
  <w:num w:numId="18">
    <w:abstractNumId w:val="26"/>
  </w:num>
  <w:num w:numId="19">
    <w:abstractNumId w:val="8"/>
  </w:num>
  <w:num w:numId="20">
    <w:abstractNumId w:val="24"/>
  </w:num>
  <w:num w:numId="21">
    <w:abstractNumId w:val="10"/>
  </w:num>
  <w:num w:numId="22">
    <w:abstractNumId w:val="31"/>
  </w:num>
  <w:num w:numId="23">
    <w:abstractNumId w:val="25"/>
  </w:num>
  <w:num w:numId="24">
    <w:abstractNumId w:val="32"/>
  </w:num>
  <w:num w:numId="25">
    <w:abstractNumId w:val="16"/>
  </w:num>
  <w:num w:numId="26">
    <w:abstractNumId w:val="6"/>
  </w:num>
  <w:num w:numId="27">
    <w:abstractNumId w:val="2"/>
  </w:num>
  <w:num w:numId="28">
    <w:abstractNumId w:val="19"/>
  </w:num>
  <w:num w:numId="29">
    <w:abstractNumId w:val="20"/>
  </w:num>
  <w:num w:numId="30">
    <w:abstractNumId w:val="21"/>
  </w:num>
  <w:num w:numId="31">
    <w:abstractNumId w:val="7"/>
  </w:num>
  <w:num w:numId="32">
    <w:abstractNumId w:val="3"/>
  </w:num>
  <w:num w:numId="33">
    <w:abstractNumId w:val="33"/>
  </w:num>
  <w:num w:numId="34">
    <w:abstractNumId w:val="13"/>
  </w:num>
  <w:num w:numId="3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653"/>
    <w:rsid w:val="00061A8E"/>
    <w:rsid w:val="000706E4"/>
    <w:rsid w:val="00087E78"/>
    <w:rsid w:val="000C5A69"/>
    <w:rsid w:val="000F4E8A"/>
    <w:rsid w:val="00110E6D"/>
    <w:rsid w:val="0014073B"/>
    <w:rsid w:val="00142003"/>
    <w:rsid w:val="0015467A"/>
    <w:rsid w:val="001566E0"/>
    <w:rsid w:val="00157A39"/>
    <w:rsid w:val="00167819"/>
    <w:rsid w:val="00170745"/>
    <w:rsid w:val="00180C9C"/>
    <w:rsid w:val="001A7EAA"/>
    <w:rsid w:val="001E208B"/>
    <w:rsid w:val="001E23F7"/>
    <w:rsid w:val="001F432B"/>
    <w:rsid w:val="001F6C81"/>
    <w:rsid w:val="002036B0"/>
    <w:rsid w:val="0020543E"/>
    <w:rsid w:val="00244101"/>
    <w:rsid w:val="00252346"/>
    <w:rsid w:val="0025752A"/>
    <w:rsid w:val="00272F55"/>
    <w:rsid w:val="00282462"/>
    <w:rsid w:val="0028749E"/>
    <w:rsid w:val="002913A1"/>
    <w:rsid w:val="002C2AFE"/>
    <w:rsid w:val="002F3F33"/>
    <w:rsid w:val="00310869"/>
    <w:rsid w:val="0031547A"/>
    <w:rsid w:val="00333535"/>
    <w:rsid w:val="003755DA"/>
    <w:rsid w:val="00383A3C"/>
    <w:rsid w:val="00392DFD"/>
    <w:rsid w:val="003A5D25"/>
    <w:rsid w:val="003E083C"/>
    <w:rsid w:val="003E5521"/>
    <w:rsid w:val="003F2B5F"/>
    <w:rsid w:val="00404657"/>
    <w:rsid w:val="004171DE"/>
    <w:rsid w:val="0042351C"/>
    <w:rsid w:val="00431315"/>
    <w:rsid w:val="00455749"/>
    <w:rsid w:val="00455E50"/>
    <w:rsid w:val="00462475"/>
    <w:rsid w:val="004653A8"/>
    <w:rsid w:val="00470166"/>
    <w:rsid w:val="004724ED"/>
    <w:rsid w:val="00481684"/>
    <w:rsid w:val="00492A46"/>
    <w:rsid w:val="004B0899"/>
    <w:rsid w:val="004C4438"/>
    <w:rsid w:val="004D3356"/>
    <w:rsid w:val="004D4AA2"/>
    <w:rsid w:val="004D7FC8"/>
    <w:rsid w:val="004E7653"/>
    <w:rsid w:val="004F4CCE"/>
    <w:rsid w:val="00504E44"/>
    <w:rsid w:val="0052009C"/>
    <w:rsid w:val="0055549C"/>
    <w:rsid w:val="00567BFA"/>
    <w:rsid w:val="00585AF9"/>
    <w:rsid w:val="0060392F"/>
    <w:rsid w:val="00607AAF"/>
    <w:rsid w:val="006114E8"/>
    <w:rsid w:val="00613212"/>
    <w:rsid w:val="006218FA"/>
    <w:rsid w:val="006662F6"/>
    <w:rsid w:val="00676225"/>
    <w:rsid w:val="006827A9"/>
    <w:rsid w:val="006948B8"/>
    <w:rsid w:val="006A18BE"/>
    <w:rsid w:val="006C318A"/>
    <w:rsid w:val="006E04F2"/>
    <w:rsid w:val="00705399"/>
    <w:rsid w:val="007116A1"/>
    <w:rsid w:val="0073394D"/>
    <w:rsid w:val="0075441E"/>
    <w:rsid w:val="007670AA"/>
    <w:rsid w:val="007757B6"/>
    <w:rsid w:val="00775E5E"/>
    <w:rsid w:val="00785493"/>
    <w:rsid w:val="0079443F"/>
    <w:rsid w:val="007956A3"/>
    <w:rsid w:val="007F0EB2"/>
    <w:rsid w:val="00852B2B"/>
    <w:rsid w:val="00861BA3"/>
    <w:rsid w:val="0086293E"/>
    <w:rsid w:val="00867343"/>
    <w:rsid w:val="00895928"/>
    <w:rsid w:val="008A7556"/>
    <w:rsid w:val="008C00BE"/>
    <w:rsid w:val="008D0042"/>
    <w:rsid w:val="008D5AC0"/>
    <w:rsid w:val="008F0C48"/>
    <w:rsid w:val="008F4272"/>
    <w:rsid w:val="00903BCA"/>
    <w:rsid w:val="00934D52"/>
    <w:rsid w:val="00940EBC"/>
    <w:rsid w:val="009539F6"/>
    <w:rsid w:val="009721A9"/>
    <w:rsid w:val="00977AE1"/>
    <w:rsid w:val="009976CF"/>
    <w:rsid w:val="009B2D38"/>
    <w:rsid w:val="009B358B"/>
    <w:rsid w:val="009B57BF"/>
    <w:rsid w:val="009C39BE"/>
    <w:rsid w:val="009C47FE"/>
    <w:rsid w:val="00A2082F"/>
    <w:rsid w:val="00A213A9"/>
    <w:rsid w:val="00A37F42"/>
    <w:rsid w:val="00A570A3"/>
    <w:rsid w:val="00A73432"/>
    <w:rsid w:val="00A75D3E"/>
    <w:rsid w:val="00AA71B3"/>
    <w:rsid w:val="00AE357B"/>
    <w:rsid w:val="00B00D98"/>
    <w:rsid w:val="00B431FF"/>
    <w:rsid w:val="00B4412C"/>
    <w:rsid w:val="00B55762"/>
    <w:rsid w:val="00B917E0"/>
    <w:rsid w:val="00BB03A1"/>
    <w:rsid w:val="00BD406C"/>
    <w:rsid w:val="00BD7417"/>
    <w:rsid w:val="00BF5769"/>
    <w:rsid w:val="00C20B74"/>
    <w:rsid w:val="00C362ED"/>
    <w:rsid w:val="00C707FA"/>
    <w:rsid w:val="00C717C0"/>
    <w:rsid w:val="00C80F26"/>
    <w:rsid w:val="00CF2569"/>
    <w:rsid w:val="00D02038"/>
    <w:rsid w:val="00D04064"/>
    <w:rsid w:val="00D227AA"/>
    <w:rsid w:val="00D23CBC"/>
    <w:rsid w:val="00D76D7C"/>
    <w:rsid w:val="00D771E7"/>
    <w:rsid w:val="00DB421B"/>
    <w:rsid w:val="00DC2C24"/>
    <w:rsid w:val="00DC6093"/>
    <w:rsid w:val="00DE3CE7"/>
    <w:rsid w:val="00DE3E69"/>
    <w:rsid w:val="00DF2DD4"/>
    <w:rsid w:val="00E00A05"/>
    <w:rsid w:val="00E108A3"/>
    <w:rsid w:val="00E2097D"/>
    <w:rsid w:val="00E52832"/>
    <w:rsid w:val="00E753CE"/>
    <w:rsid w:val="00E852B1"/>
    <w:rsid w:val="00EB00D7"/>
    <w:rsid w:val="00EC7BFF"/>
    <w:rsid w:val="00ED0554"/>
    <w:rsid w:val="00EE1D90"/>
    <w:rsid w:val="00EE3E12"/>
    <w:rsid w:val="00EE7ACE"/>
    <w:rsid w:val="00EF68A1"/>
    <w:rsid w:val="00F00C3F"/>
    <w:rsid w:val="00F0614B"/>
    <w:rsid w:val="00F24E1F"/>
    <w:rsid w:val="00F30824"/>
    <w:rsid w:val="00F41E9D"/>
    <w:rsid w:val="00F50A01"/>
    <w:rsid w:val="00F625E6"/>
    <w:rsid w:val="00F6640B"/>
    <w:rsid w:val="00F74956"/>
    <w:rsid w:val="00F749A2"/>
    <w:rsid w:val="00F90B44"/>
    <w:rsid w:val="00F94494"/>
    <w:rsid w:val="00FC6AB8"/>
    <w:rsid w:val="00FC74AF"/>
    <w:rsid w:val="00FE524A"/>
    <w:rsid w:val="00FE7EE0"/>
    <w:rsid w:val="00FF52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AB1CDD"/>
  <w15:docId w15:val="{AB367CD9-70A4-4EB7-A8CF-012AEAE3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B2B"/>
    <w:rPr>
      <w:rFonts w:ascii="Calibri Light" w:hAnsi="Calibri Light"/>
    </w:rPr>
  </w:style>
  <w:style w:type="paragraph" w:styleId="Heading1">
    <w:name w:val="heading 1"/>
    <w:basedOn w:val="Normal"/>
    <w:next w:val="Normal"/>
    <w:link w:val="Heading1Char"/>
    <w:uiPriority w:val="9"/>
    <w:qFormat/>
    <w:rsid w:val="0031547A"/>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1547A"/>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31547A"/>
    <w:pPr>
      <w:keepNext/>
      <w:keepLines/>
      <w:spacing w:before="200" w:after="0" w:line="240" w:lineRule="auto"/>
      <w:outlineLvl w:val="2"/>
    </w:pPr>
    <w:rPr>
      <w:rFonts w:asciiTheme="majorHAnsi" w:eastAsiaTheme="majorEastAsia" w:hAnsiTheme="majorHAnsi" w:cstheme="majorBidi"/>
      <w:b/>
      <w:bCs/>
      <w:color w:val="1F4E79" w:themeColor="accent1" w:themeShade="80"/>
      <w:szCs w:val="24"/>
      <w:lang w:val="en-US"/>
    </w:rPr>
  </w:style>
  <w:style w:type="paragraph" w:styleId="Heading4">
    <w:name w:val="heading 4"/>
    <w:basedOn w:val="Normal"/>
    <w:next w:val="Normal"/>
    <w:link w:val="Heading4Char"/>
    <w:uiPriority w:val="9"/>
    <w:unhideWhenUsed/>
    <w:qFormat/>
    <w:rsid w:val="0031547A"/>
    <w:pPr>
      <w:keepNext/>
      <w:keepLines/>
      <w:spacing w:before="40" w:after="0"/>
      <w:outlineLvl w:val="3"/>
    </w:pPr>
    <w:rPr>
      <w:rFonts w:asciiTheme="majorHAnsi" w:eastAsiaTheme="majorEastAsia" w:hAnsiTheme="majorHAnsi" w:cstheme="majorBidi"/>
      <w:iCs/>
      <w:color w:val="1F4E79" w:themeColor="accent1" w:themeShade="80"/>
    </w:rPr>
  </w:style>
  <w:style w:type="paragraph" w:styleId="Heading5">
    <w:name w:val="heading 5"/>
    <w:basedOn w:val="Normal"/>
    <w:next w:val="Normal"/>
    <w:link w:val="Heading5Char"/>
    <w:uiPriority w:val="9"/>
    <w:unhideWhenUsed/>
    <w:qFormat/>
    <w:rsid w:val="003154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1547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7BF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7BF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7BF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653"/>
    <w:pPr>
      <w:ind w:left="720"/>
      <w:contextualSpacing/>
    </w:pPr>
  </w:style>
  <w:style w:type="character" w:customStyle="1" w:styleId="apple-converted-space">
    <w:name w:val="apple-converted-space"/>
    <w:basedOn w:val="DefaultParagraphFont"/>
    <w:rsid w:val="004E7653"/>
  </w:style>
  <w:style w:type="character" w:styleId="Hyperlink">
    <w:name w:val="Hyperlink"/>
    <w:basedOn w:val="DefaultParagraphFont"/>
    <w:uiPriority w:val="99"/>
    <w:unhideWhenUsed/>
    <w:rsid w:val="004E7653"/>
    <w:rPr>
      <w:color w:val="0563C1" w:themeColor="hyperlink"/>
      <w:u w:val="single"/>
    </w:rPr>
  </w:style>
  <w:style w:type="paragraph" w:styleId="NormalWeb">
    <w:name w:val="Normal (Web)"/>
    <w:basedOn w:val="Normal"/>
    <w:uiPriority w:val="99"/>
    <w:unhideWhenUsed/>
    <w:rsid w:val="004E7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653"/>
    <w:rPr>
      <w:b/>
      <w:bCs/>
    </w:rPr>
  </w:style>
  <w:style w:type="character" w:customStyle="1" w:styleId="Heading3Char">
    <w:name w:val="Heading 3 Char"/>
    <w:basedOn w:val="DefaultParagraphFont"/>
    <w:link w:val="Heading3"/>
    <w:uiPriority w:val="9"/>
    <w:rsid w:val="0073394D"/>
    <w:rPr>
      <w:rFonts w:asciiTheme="majorHAnsi" w:eastAsiaTheme="majorEastAsia" w:hAnsiTheme="majorHAnsi" w:cstheme="majorBidi"/>
      <w:b/>
      <w:bCs/>
      <w:color w:val="1F4E79" w:themeColor="accent1" w:themeShade="80"/>
      <w:szCs w:val="24"/>
      <w:lang w:val="en-US"/>
    </w:rPr>
  </w:style>
  <w:style w:type="paragraph" w:customStyle="1" w:styleId="Default">
    <w:name w:val="Default"/>
    <w:rsid w:val="00462475"/>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4816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684"/>
    <w:rPr>
      <w:rFonts w:eastAsiaTheme="minorEastAsia"/>
      <w:lang w:val="en-US"/>
    </w:rPr>
  </w:style>
  <w:style w:type="paragraph" w:styleId="Header">
    <w:name w:val="header"/>
    <w:basedOn w:val="Normal"/>
    <w:link w:val="HeaderChar"/>
    <w:uiPriority w:val="99"/>
    <w:unhideWhenUsed/>
    <w:rsid w:val="00E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2B1"/>
  </w:style>
  <w:style w:type="paragraph" w:styleId="Footer">
    <w:name w:val="footer"/>
    <w:basedOn w:val="Normal"/>
    <w:link w:val="FooterChar"/>
    <w:uiPriority w:val="99"/>
    <w:unhideWhenUsed/>
    <w:rsid w:val="00E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2B1"/>
  </w:style>
  <w:style w:type="character" w:customStyle="1" w:styleId="Heading1Char">
    <w:name w:val="Heading 1 Char"/>
    <w:basedOn w:val="DefaultParagraphFont"/>
    <w:link w:val="Heading1"/>
    <w:uiPriority w:val="9"/>
    <w:rsid w:val="0073394D"/>
    <w:rPr>
      <w:rFonts w:ascii="Calibri Light" w:eastAsiaTheme="majorEastAsia" w:hAnsi="Calibri Light" w:cstheme="majorBidi"/>
      <w:b/>
      <w:color w:val="2E74B5" w:themeColor="accent1" w:themeShade="BF"/>
      <w:sz w:val="28"/>
      <w:szCs w:val="32"/>
    </w:rPr>
  </w:style>
  <w:style w:type="character" w:customStyle="1" w:styleId="Heading2Char">
    <w:name w:val="Heading 2 Char"/>
    <w:basedOn w:val="DefaultParagraphFont"/>
    <w:link w:val="Heading2"/>
    <w:uiPriority w:val="9"/>
    <w:rsid w:val="0073394D"/>
    <w:rPr>
      <w:rFonts w:ascii="Calibri Light" w:eastAsiaTheme="majorEastAsia" w:hAnsi="Calibri Light" w:cstheme="majorBidi"/>
      <w:b/>
      <w:color w:val="2E74B5" w:themeColor="accent1" w:themeShade="BF"/>
      <w:sz w:val="24"/>
      <w:szCs w:val="26"/>
    </w:rPr>
  </w:style>
  <w:style w:type="table" w:styleId="TableGrid">
    <w:name w:val="Table Grid"/>
    <w:basedOn w:val="TableNormal"/>
    <w:uiPriority w:val="39"/>
    <w:rsid w:val="0043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358B"/>
    <w:pPr>
      <w:outlineLvl w:val="9"/>
    </w:pPr>
    <w:rPr>
      <w:rFonts w:asciiTheme="majorHAnsi" w:hAnsiTheme="majorHAnsi"/>
      <w:b w:val="0"/>
      <w:lang w:val="en-US"/>
    </w:rPr>
  </w:style>
  <w:style w:type="paragraph" w:styleId="TOC1">
    <w:name w:val="toc 1"/>
    <w:basedOn w:val="Normal"/>
    <w:next w:val="Normal"/>
    <w:autoRedefine/>
    <w:uiPriority w:val="39"/>
    <w:unhideWhenUsed/>
    <w:rsid w:val="007757B6"/>
    <w:pPr>
      <w:tabs>
        <w:tab w:val="right" w:leader="dot" w:pos="9628"/>
      </w:tabs>
      <w:spacing w:after="100"/>
      <w:ind w:left="284" w:hanging="284"/>
    </w:pPr>
  </w:style>
  <w:style w:type="paragraph" w:styleId="TOC2">
    <w:name w:val="toc 2"/>
    <w:basedOn w:val="Normal"/>
    <w:next w:val="Normal"/>
    <w:autoRedefine/>
    <w:uiPriority w:val="39"/>
    <w:unhideWhenUsed/>
    <w:rsid w:val="007757B6"/>
    <w:pPr>
      <w:tabs>
        <w:tab w:val="right" w:leader="dot" w:pos="9628"/>
      </w:tabs>
      <w:spacing w:after="100"/>
    </w:pPr>
  </w:style>
  <w:style w:type="character" w:customStyle="1" w:styleId="secondarycontent-smallcaps">
    <w:name w:val="secondarycontent-smallcaps"/>
    <w:basedOn w:val="DefaultParagraphFont"/>
    <w:rsid w:val="001E208B"/>
  </w:style>
  <w:style w:type="character" w:styleId="Emphasis">
    <w:name w:val="Emphasis"/>
    <w:basedOn w:val="DefaultParagraphFont"/>
    <w:uiPriority w:val="20"/>
    <w:qFormat/>
    <w:rsid w:val="0086293E"/>
    <w:rPr>
      <w:i/>
      <w:iCs/>
    </w:rPr>
  </w:style>
  <w:style w:type="paragraph" w:styleId="BalloonText">
    <w:name w:val="Balloon Text"/>
    <w:basedOn w:val="Normal"/>
    <w:link w:val="BalloonTextChar"/>
    <w:uiPriority w:val="99"/>
    <w:semiHidden/>
    <w:unhideWhenUsed/>
    <w:rsid w:val="0008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78"/>
    <w:rPr>
      <w:rFonts w:ascii="Segoe UI" w:hAnsi="Segoe UI" w:cs="Segoe UI"/>
      <w:sz w:val="18"/>
      <w:szCs w:val="18"/>
    </w:rPr>
  </w:style>
  <w:style w:type="character" w:customStyle="1" w:styleId="tgc">
    <w:name w:val="_tgc"/>
    <w:basedOn w:val="DefaultParagraphFont"/>
    <w:rsid w:val="00E2097D"/>
  </w:style>
  <w:style w:type="character" w:customStyle="1" w:styleId="Heading4Char">
    <w:name w:val="Heading 4 Char"/>
    <w:basedOn w:val="DefaultParagraphFont"/>
    <w:link w:val="Heading4"/>
    <w:uiPriority w:val="9"/>
    <w:rsid w:val="0073394D"/>
    <w:rPr>
      <w:rFonts w:asciiTheme="majorHAnsi" w:eastAsiaTheme="majorEastAsia" w:hAnsiTheme="majorHAnsi" w:cstheme="majorBidi"/>
      <w:iCs/>
      <w:color w:val="1F4E79" w:themeColor="accent1" w:themeShade="80"/>
    </w:rPr>
  </w:style>
  <w:style w:type="paragraph" w:styleId="Title">
    <w:name w:val="Title"/>
    <w:basedOn w:val="Normal"/>
    <w:next w:val="Normal"/>
    <w:link w:val="TitleChar"/>
    <w:uiPriority w:val="10"/>
    <w:qFormat/>
    <w:rsid w:val="0042351C"/>
    <w:pPr>
      <w:spacing w:after="0" w:line="240" w:lineRule="auto"/>
      <w:contextualSpacing/>
    </w:pPr>
    <w:rPr>
      <w:rFonts w:eastAsiaTheme="majorEastAsia" w:cstheme="majorBidi"/>
      <w:b/>
      <w:color w:val="000000" w:themeColor="text1"/>
      <w:spacing w:val="-10"/>
      <w:kern w:val="28"/>
      <w:sz w:val="40"/>
      <w:szCs w:val="56"/>
    </w:rPr>
  </w:style>
  <w:style w:type="character" w:customStyle="1" w:styleId="TitleChar">
    <w:name w:val="Title Char"/>
    <w:basedOn w:val="DefaultParagraphFont"/>
    <w:link w:val="Title"/>
    <w:uiPriority w:val="10"/>
    <w:rsid w:val="0042351C"/>
    <w:rPr>
      <w:rFonts w:ascii="Calibri Light" w:eastAsiaTheme="majorEastAsia" w:hAnsi="Calibri Light"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42351C"/>
    <w:pPr>
      <w:numPr>
        <w:ilvl w:val="1"/>
      </w:numPr>
    </w:pPr>
    <w:rPr>
      <w:rFonts w:eastAsiaTheme="minorEastAsia"/>
      <w:b/>
      <w:color w:val="000000" w:themeColor="text1"/>
      <w:spacing w:val="15"/>
      <w:sz w:val="32"/>
    </w:rPr>
  </w:style>
  <w:style w:type="character" w:customStyle="1" w:styleId="SubtitleChar">
    <w:name w:val="Subtitle Char"/>
    <w:basedOn w:val="DefaultParagraphFont"/>
    <w:link w:val="Subtitle"/>
    <w:uiPriority w:val="11"/>
    <w:rsid w:val="0042351C"/>
    <w:rPr>
      <w:rFonts w:ascii="Calibri Light" w:eastAsiaTheme="minorEastAsia" w:hAnsi="Calibri Light"/>
      <w:b/>
      <w:color w:val="000000" w:themeColor="text1"/>
      <w:spacing w:val="15"/>
      <w:sz w:val="32"/>
    </w:rPr>
  </w:style>
  <w:style w:type="character" w:styleId="SubtleEmphasis">
    <w:name w:val="Subtle Emphasis"/>
    <w:aliases w:val="Author"/>
    <w:basedOn w:val="DefaultParagraphFont"/>
    <w:uiPriority w:val="19"/>
    <w:qFormat/>
    <w:rsid w:val="003A5D25"/>
    <w:rPr>
      <w:rFonts w:ascii="Calibri Light" w:hAnsi="Calibri Light"/>
      <w:i w:val="0"/>
      <w:iCs/>
      <w:color w:val="404040" w:themeColor="text1" w:themeTint="BF"/>
      <w:sz w:val="28"/>
    </w:rPr>
  </w:style>
  <w:style w:type="character" w:customStyle="1" w:styleId="Heading5Char">
    <w:name w:val="Heading 5 Char"/>
    <w:basedOn w:val="DefaultParagraphFont"/>
    <w:link w:val="Heading5"/>
    <w:uiPriority w:val="9"/>
    <w:rsid w:val="00567BF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7BF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7BF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7B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7BFA"/>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D227AA"/>
    <w:rPr>
      <w:color w:val="605E5C"/>
      <w:shd w:val="clear" w:color="auto" w:fill="E1DFDD"/>
    </w:rPr>
  </w:style>
  <w:style w:type="paragraph" w:styleId="TOC3">
    <w:name w:val="toc 3"/>
    <w:basedOn w:val="Normal"/>
    <w:next w:val="Normal"/>
    <w:autoRedefine/>
    <w:uiPriority w:val="39"/>
    <w:unhideWhenUsed/>
    <w:rsid w:val="00061A8E"/>
    <w:pPr>
      <w:spacing w:after="100"/>
      <w:ind w:left="440"/>
    </w:pPr>
  </w:style>
  <w:style w:type="paragraph" w:customStyle="1" w:styleId="Body">
    <w:name w:val="Body"/>
    <w:rsid w:val="00061A8E"/>
    <w:pPr>
      <w:spacing w:after="200" w:line="276" w:lineRule="auto"/>
    </w:pPr>
    <w:rPr>
      <w:rFonts w:ascii="Calibri" w:eastAsia="Calibri" w:hAnsi="Calibri" w:cs="Calibri"/>
      <w:color w:val="000000"/>
      <w:u w:color="000000"/>
      <w:lang w:val="en-US" w:eastAsia="en-GB"/>
    </w:rPr>
  </w:style>
  <w:style w:type="character" w:styleId="FollowedHyperlink">
    <w:name w:val="FollowedHyperlink"/>
    <w:basedOn w:val="DefaultParagraphFont"/>
    <w:uiPriority w:val="99"/>
    <w:semiHidden/>
    <w:unhideWhenUsed/>
    <w:rsid w:val="00061A8E"/>
    <w:rPr>
      <w:color w:val="954F72" w:themeColor="followedHyperlink"/>
      <w:u w:val="single"/>
    </w:rPr>
  </w:style>
  <w:style w:type="paragraph" w:styleId="CommentText">
    <w:name w:val="annotation text"/>
    <w:basedOn w:val="Normal"/>
    <w:link w:val="CommentTextChar"/>
    <w:uiPriority w:val="99"/>
    <w:semiHidden/>
    <w:unhideWhenUsed/>
    <w:rsid w:val="00061A8E"/>
    <w:pPr>
      <w:spacing w:line="240" w:lineRule="auto"/>
    </w:pPr>
    <w:rPr>
      <w:sz w:val="20"/>
      <w:szCs w:val="20"/>
    </w:rPr>
  </w:style>
  <w:style w:type="character" w:customStyle="1" w:styleId="CommentTextChar">
    <w:name w:val="Comment Text Char"/>
    <w:basedOn w:val="DefaultParagraphFont"/>
    <w:link w:val="CommentText"/>
    <w:uiPriority w:val="99"/>
    <w:semiHidden/>
    <w:rsid w:val="00061A8E"/>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061A8E"/>
    <w:rPr>
      <w:b/>
      <w:bCs/>
    </w:rPr>
  </w:style>
  <w:style w:type="character" w:customStyle="1" w:styleId="CommentSubjectChar">
    <w:name w:val="Comment Subject Char"/>
    <w:basedOn w:val="CommentTextChar"/>
    <w:link w:val="CommentSubject"/>
    <w:uiPriority w:val="99"/>
    <w:semiHidden/>
    <w:rsid w:val="00061A8E"/>
    <w:rPr>
      <w:rFonts w:ascii="Calibri Light" w:hAnsi="Calibri Light"/>
      <w:b/>
      <w:bCs/>
      <w:sz w:val="20"/>
      <w:szCs w:val="20"/>
    </w:rPr>
  </w:style>
  <w:style w:type="paragraph" w:customStyle="1" w:styleId="DfESOutNumbered">
    <w:name w:val="DfESOutNumbered"/>
    <w:basedOn w:val="Normal"/>
    <w:rsid w:val="00FE7EE0"/>
    <w:pPr>
      <w:widowControl w:val="0"/>
      <w:numPr>
        <w:numId w:val="10"/>
      </w:numPr>
      <w:suppressAutoHyphens/>
      <w:overflowPunct w:val="0"/>
      <w:autoSpaceDE w:val="0"/>
      <w:autoSpaceDN w:val="0"/>
      <w:spacing w:after="240" w:line="240" w:lineRule="auto"/>
    </w:pPr>
    <w:rPr>
      <w:rFonts w:ascii="Arial" w:eastAsia="Times New Roman" w:hAnsi="Arial" w:cs="Arial"/>
      <w:szCs w:val="20"/>
    </w:rPr>
  </w:style>
  <w:style w:type="numbering" w:customStyle="1" w:styleId="LFO81">
    <w:name w:val="LFO8_1"/>
    <w:basedOn w:val="NoList"/>
    <w:rsid w:val="00FE7EE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4973">
      <w:bodyDiv w:val="1"/>
      <w:marLeft w:val="0"/>
      <w:marRight w:val="0"/>
      <w:marTop w:val="0"/>
      <w:marBottom w:val="0"/>
      <w:divBdr>
        <w:top w:val="none" w:sz="0" w:space="0" w:color="auto"/>
        <w:left w:val="none" w:sz="0" w:space="0" w:color="auto"/>
        <w:bottom w:val="none" w:sz="0" w:space="0" w:color="auto"/>
        <w:right w:val="none" w:sz="0" w:space="0" w:color="auto"/>
      </w:divBdr>
    </w:div>
    <w:div w:id="126554684">
      <w:bodyDiv w:val="1"/>
      <w:marLeft w:val="0"/>
      <w:marRight w:val="0"/>
      <w:marTop w:val="0"/>
      <w:marBottom w:val="0"/>
      <w:divBdr>
        <w:top w:val="none" w:sz="0" w:space="0" w:color="auto"/>
        <w:left w:val="none" w:sz="0" w:space="0" w:color="auto"/>
        <w:bottom w:val="none" w:sz="0" w:space="0" w:color="auto"/>
        <w:right w:val="none" w:sz="0" w:space="0" w:color="auto"/>
      </w:divBdr>
    </w:div>
    <w:div w:id="322396827">
      <w:bodyDiv w:val="1"/>
      <w:marLeft w:val="0"/>
      <w:marRight w:val="0"/>
      <w:marTop w:val="0"/>
      <w:marBottom w:val="0"/>
      <w:divBdr>
        <w:top w:val="none" w:sz="0" w:space="0" w:color="auto"/>
        <w:left w:val="none" w:sz="0" w:space="0" w:color="auto"/>
        <w:bottom w:val="none" w:sz="0" w:space="0" w:color="auto"/>
        <w:right w:val="none" w:sz="0" w:space="0" w:color="auto"/>
      </w:divBdr>
      <w:divsChild>
        <w:div w:id="909122579">
          <w:marLeft w:val="480"/>
          <w:marRight w:val="0"/>
          <w:marTop w:val="0"/>
          <w:marBottom w:val="240"/>
          <w:divBdr>
            <w:top w:val="none" w:sz="0" w:space="0" w:color="auto"/>
            <w:left w:val="none" w:sz="0" w:space="0" w:color="auto"/>
            <w:bottom w:val="none" w:sz="0" w:space="0" w:color="auto"/>
            <w:right w:val="none" w:sz="0" w:space="0" w:color="auto"/>
          </w:divBdr>
        </w:div>
      </w:divsChild>
    </w:div>
    <w:div w:id="941915607">
      <w:bodyDiv w:val="1"/>
      <w:marLeft w:val="0"/>
      <w:marRight w:val="0"/>
      <w:marTop w:val="0"/>
      <w:marBottom w:val="0"/>
      <w:divBdr>
        <w:top w:val="none" w:sz="0" w:space="0" w:color="auto"/>
        <w:left w:val="none" w:sz="0" w:space="0" w:color="auto"/>
        <w:bottom w:val="none" w:sz="0" w:space="0" w:color="auto"/>
        <w:right w:val="none" w:sz="0" w:space="0" w:color="auto"/>
      </w:divBdr>
    </w:div>
    <w:div w:id="942298388">
      <w:bodyDiv w:val="1"/>
      <w:marLeft w:val="0"/>
      <w:marRight w:val="0"/>
      <w:marTop w:val="0"/>
      <w:marBottom w:val="0"/>
      <w:divBdr>
        <w:top w:val="none" w:sz="0" w:space="0" w:color="auto"/>
        <w:left w:val="none" w:sz="0" w:space="0" w:color="auto"/>
        <w:bottom w:val="none" w:sz="0" w:space="0" w:color="auto"/>
        <w:right w:val="none" w:sz="0" w:space="0" w:color="auto"/>
      </w:divBdr>
    </w:div>
    <w:div w:id="1132136310">
      <w:bodyDiv w:val="1"/>
      <w:marLeft w:val="0"/>
      <w:marRight w:val="0"/>
      <w:marTop w:val="0"/>
      <w:marBottom w:val="0"/>
      <w:divBdr>
        <w:top w:val="none" w:sz="0" w:space="0" w:color="auto"/>
        <w:left w:val="none" w:sz="0" w:space="0" w:color="auto"/>
        <w:bottom w:val="none" w:sz="0" w:space="0" w:color="auto"/>
        <w:right w:val="none" w:sz="0" w:space="0" w:color="auto"/>
      </w:divBdr>
    </w:div>
    <w:div w:id="1599799959">
      <w:bodyDiv w:val="1"/>
      <w:marLeft w:val="0"/>
      <w:marRight w:val="0"/>
      <w:marTop w:val="0"/>
      <w:marBottom w:val="0"/>
      <w:divBdr>
        <w:top w:val="none" w:sz="0" w:space="0" w:color="auto"/>
        <w:left w:val="none" w:sz="0" w:space="0" w:color="auto"/>
        <w:bottom w:val="none" w:sz="0" w:space="0" w:color="auto"/>
        <w:right w:val="none" w:sz="0" w:space="0" w:color="auto"/>
      </w:divBdr>
    </w:div>
    <w:div w:id="1873375559">
      <w:bodyDiv w:val="1"/>
      <w:marLeft w:val="0"/>
      <w:marRight w:val="0"/>
      <w:marTop w:val="0"/>
      <w:marBottom w:val="0"/>
      <w:divBdr>
        <w:top w:val="none" w:sz="0" w:space="0" w:color="auto"/>
        <w:left w:val="none" w:sz="0" w:space="0" w:color="auto"/>
        <w:bottom w:val="none" w:sz="0" w:space="0" w:color="auto"/>
        <w:right w:val="none" w:sz="0" w:space="0" w:color="auto"/>
      </w:divBdr>
    </w:div>
    <w:div w:id="1877617132">
      <w:bodyDiv w:val="1"/>
      <w:marLeft w:val="0"/>
      <w:marRight w:val="0"/>
      <w:marTop w:val="0"/>
      <w:marBottom w:val="0"/>
      <w:divBdr>
        <w:top w:val="none" w:sz="0" w:space="0" w:color="auto"/>
        <w:left w:val="none" w:sz="0" w:space="0" w:color="auto"/>
        <w:bottom w:val="none" w:sz="0" w:space="0" w:color="auto"/>
        <w:right w:val="none" w:sz="0" w:space="0" w:color="auto"/>
      </w:divBdr>
    </w:div>
    <w:div w:id="2002586312">
      <w:bodyDiv w:val="1"/>
      <w:marLeft w:val="0"/>
      <w:marRight w:val="0"/>
      <w:marTop w:val="0"/>
      <w:marBottom w:val="0"/>
      <w:divBdr>
        <w:top w:val="none" w:sz="0" w:space="0" w:color="auto"/>
        <w:left w:val="none" w:sz="0" w:space="0" w:color="auto"/>
        <w:bottom w:val="none" w:sz="0" w:space="0" w:color="auto"/>
        <w:right w:val="none" w:sz="0" w:space="0" w:color="auto"/>
      </w:divBdr>
    </w:div>
    <w:div w:id="2099642395">
      <w:bodyDiv w:val="1"/>
      <w:marLeft w:val="0"/>
      <w:marRight w:val="0"/>
      <w:marTop w:val="0"/>
      <w:marBottom w:val="0"/>
      <w:divBdr>
        <w:top w:val="none" w:sz="0" w:space="0" w:color="auto"/>
        <w:left w:val="none" w:sz="0" w:space="0" w:color="auto"/>
        <w:bottom w:val="none" w:sz="0" w:space="0" w:color="auto"/>
        <w:right w:val="none" w:sz="0" w:space="0" w:color="auto"/>
      </w:divBdr>
      <w:divsChild>
        <w:div w:id="168292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ga.org.uk/Knowledge-Centre/research-(1)/Moving-MATs-forward-the-power-of-governance.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tmp"/><Relationship Id="rId7" Type="http://schemas.openxmlformats.org/officeDocument/2006/relationships/settings" Target="settings.xml"/><Relationship Id="rId12" Type="http://schemas.openxmlformats.org/officeDocument/2006/relationships/hyperlink" Target="http://www.nga.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5.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tmp"/><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academies-financial-handbook"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8C4EEB016324418FA9EF3E48C12D12" ma:contentTypeVersion="6" ma:contentTypeDescription="Create a new document." ma:contentTypeScope="" ma:versionID="2bb3666512fb310543f29d8271a992a9">
  <xsd:schema xmlns:xsd="http://www.w3.org/2001/XMLSchema" xmlns:xs="http://www.w3.org/2001/XMLSchema" xmlns:p="http://schemas.microsoft.com/office/2006/metadata/properties" xmlns:ns2="ec2ed6f1-8b39-41dc-a8a2-ead3c425095c" xmlns:ns3="db562ab6-afad-494f-93b7-255bce4c9ef1" targetNamespace="http://schemas.microsoft.com/office/2006/metadata/properties" ma:root="true" ma:fieldsID="16ed1092677f6a36e27e1343e0ac9d8a" ns2:_="" ns3:_="">
    <xsd:import namespace="ec2ed6f1-8b39-41dc-a8a2-ead3c425095c"/>
    <xsd:import namespace="db562ab6-afad-494f-93b7-255bce4c9e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ed6f1-8b39-41dc-a8a2-ead3c4250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562ab6-afad-494f-93b7-255bce4c9e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EA8108-DCAA-4D79-8289-783FB3CFC500}">
  <ds:schemaRefs>
    <ds:schemaRef ds:uri="http://schemas.openxmlformats.org/officeDocument/2006/bibliography"/>
  </ds:schemaRefs>
</ds:datastoreItem>
</file>

<file path=customXml/itemProps2.xml><?xml version="1.0" encoding="utf-8"?>
<ds:datastoreItem xmlns:ds="http://schemas.openxmlformats.org/officeDocument/2006/customXml" ds:itemID="{3AD893E1-401A-4ACE-AD64-8F6B3FE16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ed6f1-8b39-41dc-a8a2-ead3c425095c"/>
    <ds:schemaRef ds:uri="db562ab6-afad-494f-93b7-255bce4c9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88D60C-A1F0-4C01-9AE0-7C9DE457CC51}">
  <ds:schemaRefs>
    <ds:schemaRef ds:uri="http://schemas.microsoft.com/sharepoint/v3/contenttype/forms"/>
  </ds:schemaRefs>
</ds:datastoreItem>
</file>

<file path=customXml/itemProps4.xml><?xml version="1.0" encoding="utf-8"?>
<ds:datastoreItem xmlns:ds="http://schemas.openxmlformats.org/officeDocument/2006/customXml" ds:itemID="{BD5214A0-D27F-49E8-81BA-682A67F5A4B1}">
  <ds:schemaRefs>
    <ds:schemaRef ds:uri="http://purl.org/dc/elements/1.1/"/>
    <ds:schemaRef ds:uri="http://schemas.openxmlformats.org/package/2006/metadata/core-properties"/>
    <ds:schemaRef ds:uri="http://www.w3.org/XML/1998/namespace"/>
    <ds:schemaRef ds:uri="http://purl.org/dc/terms/"/>
    <ds:schemaRef ds:uri="db562ab6-afad-494f-93b7-255bce4c9ef1"/>
    <ds:schemaRef ds:uri="http://schemas.microsoft.com/office/2006/documentManagement/types"/>
    <ds:schemaRef ds:uri="http://schemas.microsoft.com/office/2006/metadata/properties"/>
    <ds:schemaRef ds:uri="ec2ed6f1-8b39-41dc-a8a2-ead3c425095c"/>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4245</Words>
  <Characters>23393</Characters>
  <Application>Microsoft Office Word</Application>
  <DocSecurity>0</DocSecurity>
  <Lines>708</Lines>
  <Paragraphs>531</Paragraphs>
  <ScaleCrop>false</ScaleCrop>
  <HeadingPairs>
    <vt:vector size="2" baseType="variant">
      <vt:variant>
        <vt:lpstr>Title</vt:lpstr>
      </vt:variant>
      <vt:variant>
        <vt:i4>1</vt:i4>
      </vt:variant>
    </vt:vector>
  </HeadingPairs>
  <TitlesOfParts>
    <vt:vector size="1" baseType="lpstr">
      <vt:lpstr>NGA Scheme of Delegation Guidance-Sept 2020 </vt:lpstr>
    </vt:vector>
  </TitlesOfParts>
  <Company>Microsoft</Company>
  <LinksUpToDate>false</LinksUpToDate>
  <CharactersWithSpaces>27107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NGA-Scheme-of-Delegation-Guidance-Oct-2020-Update</dc:title>
  <dc:creator>National Governance Association</dc:creator>
  <cp:lastModifiedBy>Tina Weavers</cp:lastModifiedBy>
  <cp:revision>2</cp:revision>
  <cp:lastPrinted>2020-11-03T13:37:00Z</cp:lastPrinted>
  <dcterms:created xsi:type="dcterms:W3CDTF">2021-09-01T12:20:00Z</dcterms:created>
  <dcterms:modified xsi:type="dcterms:W3CDTF">2021-09-01T12:20:00Z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0x010100F28C4EEB016324418FA9EF3E48C12D12</vt:lpwstr>
  </property>
</Properties>
</file>