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380B" w14:textId="77777777" w:rsidR="00521726" w:rsidRPr="00521726" w:rsidRDefault="00521726" w:rsidP="00521726">
      <w:pPr>
        <w:rPr>
          <w:rFonts w:ascii="Arial" w:hAnsi="Arial" w:cs="Arial"/>
          <w:b/>
          <w:sz w:val="22"/>
          <w:szCs w:val="22"/>
        </w:rPr>
      </w:pPr>
      <w:r w:rsidRPr="00521726">
        <w:rPr>
          <w:rFonts w:ascii="Arial" w:hAnsi="Arial" w:cs="Arial"/>
          <w:b/>
          <w:sz w:val="22"/>
          <w:szCs w:val="22"/>
        </w:rPr>
        <w:t>Changes to Keeping Children Safe in Education – September 2020</w:t>
      </w:r>
    </w:p>
    <w:p w14:paraId="6E8FFC06" w14:textId="77777777" w:rsidR="00521726" w:rsidRPr="00521726" w:rsidRDefault="00521726" w:rsidP="00521726">
      <w:pPr>
        <w:rPr>
          <w:rFonts w:ascii="Arial" w:hAnsi="Arial" w:cs="Arial"/>
          <w:b/>
          <w:sz w:val="22"/>
          <w:szCs w:val="22"/>
        </w:rPr>
      </w:pPr>
    </w:p>
    <w:p w14:paraId="24C4601A" w14:textId="77777777" w:rsidR="00521726" w:rsidRPr="00521726" w:rsidRDefault="00521726" w:rsidP="00521726">
      <w:pPr>
        <w:rPr>
          <w:rFonts w:ascii="Arial" w:hAnsi="Arial" w:cs="Arial"/>
          <w:sz w:val="22"/>
          <w:szCs w:val="22"/>
        </w:rPr>
      </w:pPr>
      <w:r w:rsidRPr="00521726">
        <w:rPr>
          <w:rFonts w:ascii="Arial" w:hAnsi="Arial" w:cs="Arial"/>
          <w:sz w:val="22"/>
          <w:szCs w:val="22"/>
        </w:rPr>
        <w:t xml:space="preserve">An updated version of Keeping Children Safe in Education has been released for September 2020. </w:t>
      </w:r>
      <w:r w:rsidRPr="00521726">
        <w:rPr>
          <w:rFonts w:ascii="Arial" w:hAnsi="Arial" w:cs="Arial"/>
          <w:b/>
          <w:bCs/>
          <w:sz w:val="22"/>
          <w:szCs w:val="22"/>
        </w:rPr>
        <w:t>Governors should read  Parts 1 and 2 of the guidance annually</w:t>
      </w:r>
      <w:r w:rsidRPr="00521726">
        <w:rPr>
          <w:rFonts w:ascii="Arial" w:hAnsi="Arial" w:cs="Arial"/>
          <w:sz w:val="22"/>
          <w:szCs w:val="22"/>
        </w:rPr>
        <w:t xml:space="preserve">. </w:t>
      </w:r>
    </w:p>
    <w:p w14:paraId="1CA78AE8" w14:textId="77777777" w:rsidR="00521726" w:rsidRPr="00521726" w:rsidRDefault="00521726" w:rsidP="00521726">
      <w:pPr>
        <w:rPr>
          <w:rFonts w:ascii="Arial" w:hAnsi="Arial" w:cs="Arial"/>
          <w:sz w:val="22"/>
          <w:szCs w:val="22"/>
        </w:rPr>
      </w:pPr>
    </w:p>
    <w:p w14:paraId="6288A85E" w14:textId="77777777" w:rsidR="00521726" w:rsidRPr="00521726" w:rsidRDefault="00521726" w:rsidP="00521726">
      <w:pPr>
        <w:rPr>
          <w:rFonts w:ascii="Arial" w:hAnsi="Arial" w:cs="Arial"/>
          <w:sz w:val="22"/>
          <w:szCs w:val="22"/>
        </w:rPr>
      </w:pPr>
      <w:r w:rsidRPr="00521726">
        <w:rPr>
          <w:rFonts w:ascii="Arial" w:hAnsi="Arial" w:cs="Arial"/>
          <w:sz w:val="22"/>
          <w:szCs w:val="22"/>
        </w:rPr>
        <w:t>Some of the key safeguarding changes for 2020 include:</w:t>
      </w:r>
    </w:p>
    <w:p w14:paraId="2FAFFFEE" w14:textId="77777777" w:rsidR="00521726" w:rsidRPr="00521726" w:rsidRDefault="00521726" w:rsidP="00521726">
      <w:pPr>
        <w:rPr>
          <w:rFonts w:ascii="Arial" w:hAnsi="Arial" w:cs="Arial"/>
          <w:sz w:val="22"/>
          <w:szCs w:val="22"/>
        </w:rPr>
      </w:pPr>
    </w:p>
    <w:p w14:paraId="0DFA28E0" w14:textId="77777777" w:rsidR="00521726" w:rsidRPr="00521726" w:rsidRDefault="00521726" w:rsidP="00521726">
      <w:pPr>
        <w:pStyle w:val="ListParagraph"/>
        <w:numPr>
          <w:ilvl w:val="1"/>
          <w:numId w:val="1"/>
        </w:numPr>
        <w:ind w:left="426"/>
        <w:rPr>
          <w:rFonts w:ascii="Arial" w:hAnsi="Arial" w:cs="Arial"/>
          <w:sz w:val="22"/>
          <w:szCs w:val="22"/>
        </w:rPr>
      </w:pPr>
      <w:r w:rsidRPr="00521726">
        <w:rPr>
          <w:rFonts w:ascii="Arial" w:hAnsi="Arial" w:cs="Arial"/>
          <w:sz w:val="22"/>
          <w:szCs w:val="22"/>
        </w:rPr>
        <w:t>explicit inclusion of mental health Part One paragraph 4 statement “preventing impairment of children’</w:t>
      </w:r>
      <w:bookmarkStart w:id="0" w:name="_GoBack"/>
      <w:bookmarkEnd w:id="0"/>
      <w:r w:rsidRPr="00521726">
        <w:rPr>
          <w:rFonts w:ascii="Arial" w:hAnsi="Arial" w:cs="Arial"/>
          <w:sz w:val="22"/>
          <w:szCs w:val="22"/>
        </w:rPr>
        <w:t xml:space="preserve">s health or development” has been changed to” preventing impairment of children’s mental and physical health or development.” There have also been four new paragraphs in Part One on mental health (paragraph 34-38) as well as Part 2 focusing on mental health. This notes the important role schools and colleges play in supporting the mental health of its pupils and confirming the funding for senior mental health leads in all state schools and colleges by 2025. </w:t>
      </w:r>
    </w:p>
    <w:p w14:paraId="50FEE3EE" w14:textId="77777777" w:rsidR="00521726" w:rsidRPr="00521726" w:rsidRDefault="00521726" w:rsidP="00521726">
      <w:pPr>
        <w:ind w:left="66"/>
        <w:rPr>
          <w:rFonts w:ascii="Arial" w:hAnsi="Arial" w:cs="Arial"/>
          <w:sz w:val="22"/>
          <w:szCs w:val="22"/>
        </w:rPr>
      </w:pPr>
    </w:p>
    <w:p w14:paraId="5D7AF109" w14:textId="77777777" w:rsidR="00521726" w:rsidRPr="00521726" w:rsidRDefault="00521726" w:rsidP="00521726">
      <w:pPr>
        <w:pStyle w:val="ListParagraph"/>
        <w:numPr>
          <w:ilvl w:val="1"/>
          <w:numId w:val="1"/>
        </w:numPr>
        <w:ind w:left="426"/>
        <w:rPr>
          <w:rFonts w:ascii="Arial" w:hAnsi="Arial" w:cs="Arial"/>
          <w:sz w:val="22"/>
          <w:szCs w:val="22"/>
        </w:rPr>
      </w:pPr>
      <w:r w:rsidRPr="00521726">
        <w:rPr>
          <w:rFonts w:ascii="Arial" w:hAnsi="Arial" w:cs="Arial"/>
          <w:sz w:val="22"/>
          <w:szCs w:val="22"/>
        </w:rPr>
        <w:t>new paragraph of Child Sexual Exploitation and Child Criminal Exploitation Paragraph 28 is a new additional and provides information about abuse linked to CSE and CCE. There is also further information provided in Annex A. Schools need to be clear in their policies how this relates to their own school context and communities.</w:t>
      </w:r>
    </w:p>
    <w:p w14:paraId="507DBC5D" w14:textId="77777777" w:rsidR="00521726" w:rsidRPr="00521726" w:rsidRDefault="00521726" w:rsidP="00521726">
      <w:pPr>
        <w:ind w:left="426" w:firstLine="45"/>
        <w:rPr>
          <w:rFonts w:ascii="Arial" w:hAnsi="Arial" w:cs="Arial"/>
          <w:sz w:val="22"/>
          <w:szCs w:val="22"/>
        </w:rPr>
      </w:pPr>
    </w:p>
    <w:p w14:paraId="02B00A50" w14:textId="77777777" w:rsidR="00521726" w:rsidRPr="00521726" w:rsidRDefault="00521726" w:rsidP="00521726">
      <w:pPr>
        <w:pStyle w:val="ListParagraph"/>
        <w:numPr>
          <w:ilvl w:val="1"/>
          <w:numId w:val="1"/>
        </w:numPr>
        <w:ind w:left="426"/>
        <w:rPr>
          <w:rFonts w:ascii="Arial" w:hAnsi="Arial" w:cs="Arial"/>
          <w:sz w:val="22"/>
          <w:szCs w:val="22"/>
        </w:rPr>
      </w:pPr>
      <w:r w:rsidRPr="00521726">
        <w:rPr>
          <w:rFonts w:ascii="Arial" w:hAnsi="Arial" w:cs="Arial"/>
          <w:sz w:val="22"/>
          <w:szCs w:val="22"/>
        </w:rPr>
        <w:t xml:space="preserve">new guidance on managing allegations against supply teachers Paragraphs 214-217 set out further guidance on managing allegations against supply staff, the guidance now makes it clear what schools now need to do. Schools who use agencies should ensure that they have informed the agencies they use of their process for managing allegations. </w:t>
      </w:r>
    </w:p>
    <w:p w14:paraId="36886053" w14:textId="77777777" w:rsidR="00521726" w:rsidRPr="00521726" w:rsidRDefault="00521726" w:rsidP="00521726">
      <w:pPr>
        <w:ind w:left="426"/>
        <w:rPr>
          <w:rFonts w:ascii="Arial" w:hAnsi="Arial" w:cs="Arial"/>
          <w:sz w:val="22"/>
          <w:szCs w:val="22"/>
        </w:rPr>
      </w:pPr>
    </w:p>
    <w:p w14:paraId="28E43203" w14:textId="77777777" w:rsidR="00521726" w:rsidRPr="00521726" w:rsidRDefault="00521726" w:rsidP="00521726">
      <w:pPr>
        <w:pStyle w:val="ListParagraph"/>
        <w:numPr>
          <w:ilvl w:val="1"/>
          <w:numId w:val="1"/>
        </w:numPr>
        <w:ind w:left="426"/>
        <w:rPr>
          <w:rFonts w:ascii="Arial" w:hAnsi="Arial" w:cs="Arial"/>
          <w:sz w:val="22"/>
          <w:szCs w:val="22"/>
        </w:rPr>
      </w:pPr>
      <w:r w:rsidRPr="00521726">
        <w:rPr>
          <w:rFonts w:ascii="Arial" w:hAnsi="Arial" w:cs="Arial"/>
          <w:sz w:val="22"/>
          <w:szCs w:val="22"/>
        </w:rPr>
        <w:t>expanded DSL duties Annex B now states that as well as the DSL understanding their own role, DSL should understand the processes, procedures and responsibilities of other agencies, particularly children’s social care. The expectation that DSLs update their training every two years and keep their knowledge refreshed regularly remains.</w:t>
      </w:r>
    </w:p>
    <w:p w14:paraId="555F701C" w14:textId="77777777" w:rsidR="00521726" w:rsidRPr="00521726" w:rsidRDefault="00521726" w:rsidP="00521726">
      <w:pPr>
        <w:ind w:left="426"/>
        <w:rPr>
          <w:rFonts w:ascii="Arial" w:hAnsi="Arial" w:cs="Arial"/>
          <w:sz w:val="22"/>
          <w:szCs w:val="22"/>
        </w:rPr>
      </w:pPr>
    </w:p>
    <w:p w14:paraId="495CC5E7" w14:textId="77777777" w:rsidR="00521726" w:rsidRPr="00521726" w:rsidRDefault="00521726" w:rsidP="00521726">
      <w:pPr>
        <w:rPr>
          <w:rFonts w:ascii="Arial" w:hAnsi="Arial" w:cs="Arial"/>
          <w:sz w:val="22"/>
          <w:szCs w:val="22"/>
        </w:rPr>
      </w:pPr>
      <w:r w:rsidRPr="00521726">
        <w:rPr>
          <w:rFonts w:ascii="Arial" w:hAnsi="Arial" w:cs="Arial"/>
          <w:sz w:val="22"/>
          <w:szCs w:val="22"/>
        </w:rPr>
        <w:t>To do list:-</w:t>
      </w:r>
    </w:p>
    <w:p w14:paraId="0720FFB2" w14:textId="77777777" w:rsidR="00521726" w:rsidRPr="00521726" w:rsidRDefault="00521726" w:rsidP="00521726">
      <w:pPr>
        <w:rPr>
          <w:rFonts w:ascii="Arial" w:hAnsi="Arial" w:cs="Arial"/>
          <w:sz w:val="22"/>
          <w:szCs w:val="22"/>
        </w:rPr>
      </w:pPr>
    </w:p>
    <w:p w14:paraId="17FDFBCD" w14:textId="77777777" w:rsidR="00521726" w:rsidRPr="00521726" w:rsidRDefault="00521726" w:rsidP="00521726">
      <w:pPr>
        <w:pStyle w:val="ListParagraph"/>
        <w:numPr>
          <w:ilvl w:val="0"/>
          <w:numId w:val="2"/>
        </w:numPr>
        <w:rPr>
          <w:rFonts w:ascii="Arial" w:hAnsi="Arial" w:cs="Arial"/>
          <w:sz w:val="22"/>
          <w:szCs w:val="22"/>
        </w:rPr>
      </w:pPr>
      <w:r w:rsidRPr="00521726">
        <w:rPr>
          <w:rFonts w:ascii="Arial" w:hAnsi="Arial" w:cs="Arial"/>
          <w:sz w:val="22"/>
          <w:szCs w:val="22"/>
        </w:rPr>
        <w:t xml:space="preserve">Update Safeguarding and Child Protection Policies to account for the changes. </w:t>
      </w:r>
    </w:p>
    <w:p w14:paraId="05B19A6E" w14:textId="77777777" w:rsidR="00521726" w:rsidRPr="00521726" w:rsidRDefault="00521726" w:rsidP="00521726">
      <w:pPr>
        <w:pStyle w:val="ListParagraph"/>
        <w:numPr>
          <w:ilvl w:val="0"/>
          <w:numId w:val="2"/>
        </w:numPr>
        <w:rPr>
          <w:rFonts w:ascii="Arial" w:hAnsi="Arial" w:cs="Arial"/>
          <w:sz w:val="22"/>
          <w:szCs w:val="22"/>
        </w:rPr>
      </w:pPr>
      <w:r w:rsidRPr="00521726">
        <w:rPr>
          <w:rFonts w:ascii="Arial" w:hAnsi="Arial" w:cs="Arial"/>
          <w:sz w:val="22"/>
          <w:szCs w:val="22"/>
        </w:rPr>
        <w:t xml:space="preserve">Make staff aware that there will be a new KCSIE from September 2020. </w:t>
      </w:r>
    </w:p>
    <w:p w14:paraId="097E0EDC" w14:textId="77777777" w:rsidR="00521726" w:rsidRPr="00521726" w:rsidRDefault="00521726" w:rsidP="00521726">
      <w:pPr>
        <w:pStyle w:val="ListParagraph"/>
        <w:numPr>
          <w:ilvl w:val="0"/>
          <w:numId w:val="2"/>
        </w:numPr>
        <w:rPr>
          <w:rFonts w:ascii="Arial" w:hAnsi="Arial" w:cs="Arial"/>
          <w:sz w:val="22"/>
          <w:szCs w:val="22"/>
        </w:rPr>
      </w:pPr>
      <w:r w:rsidRPr="00521726">
        <w:rPr>
          <w:rFonts w:ascii="Arial" w:hAnsi="Arial" w:cs="Arial"/>
          <w:sz w:val="22"/>
          <w:szCs w:val="22"/>
        </w:rPr>
        <w:t xml:space="preserve">Make staff aware of the key changes as outlined above. </w:t>
      </w:r>
    </w:p>
    <w:p w14:paraId="440CB76F" w14:textId="77777777" w:rsidR="00521726" w:rsidRPr="00521726" w:rsidRDefault="00521726" w:rsidP="00521726">
      <w:pPr>
        <w:pStyle w:val="ListParagraph"/>
        <w:numPr>
          <w:ilvl w:val="0"/>
          <w:numId w:val="2"/>
        </w:numPr>
        <w:rPr>
          <w:rFonts w:ascii="Arial" w:hAnsi="Arial" w:cs="Arial"/>
          <w:sz w:val="22"/>
          <w:szCs w:val="22"/>
        </w:rPr>
      </w:pPr>
      <w:r w:rsidRPr="00521726">
        <w:rPr>
          <w:rFonts w:ascii="Arial" w:hAnsi="Arial" w:cs="Arial"/>
          <w:sz w:val="22"/>
          <w:szCs w:val="22"/>
        </w:rPr>
        <w:t xml:space="preserve">Plan to update all staff/Governor training in September 2020 - in line with new KCSIE. </w:t>
      </w:r>
    </w:p>
    <w:p w14:paraId="36E5E8EE" w14:textId="77777777" w:rsidR="00521726" w:rsidRPr="00521726" w:rsidRDefault="00521726" w:rsidP="00521726">
      <w:pPr>
        <w:pStyle w:val="ListParagraph"/>
        <w:numPr>
          <w:ilvl w:val="0"/>
          <w:numId w:val="2"/>
        </w:numPr>
        <w:rPr>
          <w:rFonts w:ascii="Arial" w:hAnsi="Arial" w:cs="Arial"/>
          <w:sz w:val="22"/>
          <w:szCs w:val="22"/>
        </w:rPr>
      </w:pPr>
      <w:r w:rsidRPr="00521726">
        <w:rPr>
          <w:rFonts w:ascii="Arial" w:hAnsi="Arial" w:cs="Arial"/>
          <w:sz w:val="22"/>
          <w:szCs w:val="22"/>
        </w:rPr>
        <w:t>If you use agencies for supply staff, ensure that you have informed them of your process for managing allegations.</w:t>
      </w:r>
      <w:r w:rsidRPr="00521726">
        <w:rPr>
          <w:rFonts w:ascii="Arial" w:hAnsi="Arial" w:cs="Arial"/>
          <w:b/>
          <w:sz w:val="22"/>
          <w:szCs w:val="22"/>
        </w:rPr>
        <w:br/>
      </w:r>
    </w:p>
    <w:p w14:paraId="48590B77" w14:textId="77777777" w:rsidR="00EF0393" w:rsidRPr="00521726" w:rsidRDefault="00521726">
      <w:pPr>
        <w:rPr>
          <w:rFonts w:ascii="Arial" w:hAnsi="Arial" w:cs="Arial"/>
        </w:rPr>
      </w:pPr>
    </w:p>
    <w:sectPr w:rsidR="00EF0393" w:rsidRPr="00521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55CA4"/>
    <w:multiLevelType w:val="hybridMultilevel"/>
    <w:tmpl w:val="043817A6"/>
    <w:lvl w:ilvl="0" w:tplc="08090001">
      <w:start w:val="1"/>
      <w:numFmt w:val="bullet"/>
      <w:lvlText w:val=""/>
      <w:lvlJc w:val="left"/>
      <w:pPr>
        <w:ind w:left="720" w:hanging="360"/>
      </w:pPr>
      <w:rPr>
        <w:rFonts w:ascii="Symbol" w:hAnsi="Symbol" w:hint="default"/>
      </w:rPr>
    </w:lvl>
    <w:lvl w:ilvl="1" w:tplc="9E2461C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13303"/>
    <w:multiLevelType w:val="hybridMultilevel"/>
    <w:tmpl w:val="57B4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26"/>
    <w:rsid w:val="00521726"/>
    <w:rsid w:val="00625750"/>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4E71"/>
  <w15:chartTrackingRefBased/>
  <w15:docId w15:val="{A938D74E-37DC-4332-8713-E36BC878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2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44D230FA10949A4CD723BD1CBCEF4" ma:contentTypeVersion="12" ma:contentTypeDescription="Create a new document." ma:contentTypeScope="" ma:versionID="175050d46b60c45ce84e19ea1952bfc2">
  <xsd:schema xmlns:xsd="http://www.w3.org/2001/XMLSchema" xmlns:xs="http://www.w3.org/2001/XMLSchema" xmlns:p="http://schemas.microsoft.com/office/2006/metadata/properties" xmlns:ns3="b7bc14f7-22de-447e-9769-d447d44e04ec" xmlns:ns4="85bf7aec-616a-48e9-8393-c44b2e8b6362" targetNamespace="http://schemas.microsoft.com/office/2006/metadata/properties" ma:root="true" ma:fieldsID="b1e5632b5d72d4ea48a0fab608d205d9" ns3:_="" ns4:_="">
    <xsd:import namespace="b7bc14f7-22de-447e-9769-d447d44e04ec"/>
    <xsd:import namespace="85bf7aec-616a-48e9-8393-c44b2e8b63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14f7-22de-447e-9769-d447d44e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f7aec-616a-48e9-8393-c44b2e8b6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F623B-0C4E-4522-A19C-ADA5FD0DB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14f7-22de-447e-9769-d447d44e04ec"/>
    <ds:schemaRef ds:uri="85bf7aec-616a-48e9-8393-c44b2e8b6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C3BAA-3DCB-4C2F-9676-234B47DFA16B}">
  <ds:schemaRefs>
    <ds:schemaRef ds:uri="http://schemas.microsoft.com/sharepoint/v3/contenttype/forms"/>
  </ds:schemaRefs>
</ds:datastoreItem>
</file>

<file path=customXml/itemProps3.xml><?xml version="1.0" encoding="utf-8"?>
<ds:datastoreItem xmlns:ds="http://schemas.openxmlformats.org/officeDocument/2006/customXml" ds:itemID="{33693A4F-78AC-49BF-863B-507A5C37C5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2020-09-21T15:29:00Z</dcterms:created>
  <dcterms:modified xsi:type="dcterms:W3CDTF">2020-09-21T15:30:00Z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0x0101002ED44D230FA10949A4CD723BD1CBCEF4</vt:lpwstr>
  </property>
</Properties>
</file>