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7F3E" w14:textId="77777777" w:rsidR="00104A88" w:rsidRPr="009A0D40" w:rsidRDefault="005E5C83" w:rsidP="009A0D40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9A0D40">
        <w:rPr>
          <w:rFonts w:ascii="Arial" w:hAnsi="Arial" w:cs="Arial"/>
          <w:b/>
          <w:bCs/>
          <w:sz w:val="26"/>
          <w:szCs w:val="26"/>
          <w:lang w:val="en-GB"/>
        </w:rPr>
        <w:t>NAME OF SCHOOL</w:t>
      </w:r>
    </w:p>
    <w:p w14:paraId="60094689" w14:textId="77777777" w:rsidR="005E5C83" w:rsidRPr="009A0D40" w:rsidRDefault="005E5C83" w:rsidP="009A0D40">
      <w:pPr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9A0D40">
        <w:rPr>
          <w:rFonts w:ascii="Arial" w:hAnsi="Arial" w:cs="Arial"/>
          <w:b/>
          <w:bCs/>
          <w:sz w:val="26"/>
          <w:szCs w:val="26"/>
          <w:lang w:val="en-GB"/>
        </w:rPr>
        <w:t>FULL / LOCAL GOVERNING BODY MEETING / TRUST BOARD</w:t>
      </w:r>
    </w:p>
    <w:p w14:paraId="5EE3EDE1" w14:textId="77777777" w:rsidR="00104A88" w:rsidRPr="009A0D40" w:rsidRDefault="005E5C83" w:rsidP="009A0D40">
      <w:pPr>
        <w:suppressAutoHyphens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9A0D40">
        <w:rPr>
          <w:rFonts w:ascii="Arial" w:hAnsi="Arial" w:cs="Arial"/>
          <w:b/>
          <w:bCs/>
          <w:sz w:val="26"/>
          <w:szCs w:val="26"/>
          <w:lang w:val="en-GB"/>
        </w:rPr>
        <w:t>DATE AND TIME</w:t>
      </w:r>
    </w:p>
    <w:p w14:paraId="6929B118" w14:textId="77777777" w:rsidR="005E5C83" w:rsidRPr="009A0D40" w:rsidRDefault="005E5C83" w:rsidP="009A0D40">
      <w:pPr>
        <w:suppressAutoHyphens/>
        <w:jc w:val="center"/>
        <w:rPr>
          <w:rFonts w:ascii="Arial" w:eastAsia="SimSun" w:hAnsi="Arial" w:cs="Arial"/>
          <w:b/>
          <w:kern w:val="1"/>
          <w:sz w:val="26"/>
          <w:szCs w:val="26"/>
          <w:lang w:eastAsia="zh-CN" w:bidi="hi-IN"/>
        </w:rPr>
      </w:pPr>
      <w:r w:rsidRPr="009A0D40">
        <w:rPr>
          <w:rFonts w:ascii="Arial" w:hAnsi="Arial" w:cs="Arial"/>
          <w:b/>
          <w:bCs/>
          <w:sz w:val="26"/>
          <w:szCs w:val="26"/>
          <w:lang w:val="en-GB"/>
        </w:rPr>
        <w:t>TO BE HELD REMOTELY (include details)</w:t>
      </w:r>
    </w:p>
    <w:p w14:paraId="7F7BD62F" w14:textId="77777777" w:rsidR="007B3051" w:rsidRPr="009A0D40" w:rsidRDefault="007B3051" w:rsidP="009A0D40">
      <w:pPr>
        <w:suppressAutoHyphens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4CD4BB90" w14:textId="77777777" w:rsidR="00104A88" w:rsidRPr="009A0D40" w:rsidRDefault="00104A88" w:rsidP="009A0D40">
      <w:pPr>
        <w:suppressAutoHyphens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9A0D40">
        <w:rPr>
          <w:rFonts w:ascii="Arial" w:hAnsi="Arial" w:cs="Arial"/>
          <w:b/>
          <w:bCs/>
          <w:sz w:val="26"/>
          <w:szCs w:val="26"/>
          <w:lang w:val="en-GB"/>
        </w:rPr>
        <w:t>AGENDA</w:t>
      </w:r>
    </w:p>
    <w:p w14:paraId="182C7222" w14:textId="77777777" w:rsidR="00104A88" w:rsidRPr="009A0D40" w:rsidRDefault="00104A88" w:rsidP="009A0D40">
      <w:pPr>
        <w:spacing w:after="160" w:line="259" w:lineRule="auto"/>
        <w:rPr>
          <w:rFonts w:ascii="Arial" w:hAnsi="Arial" w:cs="Arial"/>
          <w:b/>
          <w:bCs/>
          <w:color w:val="3C3060"/>
          <w:sz w:val="26"/>
          <w:szCs w:val="26"/>
          <w:lang w:val="en-GB"/>
        </w:rPr>
      </w:pPr>
    </w:p>
    <w:p w14:paraId="7C234EA0" w14:textId="77777777" w:rsidR="00104A88" w:rsidRPr="009A0D40" w:rsidRDefault="005E5C83" w:rsidP="009A0D40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lang w:val="en-GB"/>
        </w:rPr>
      </w:pPr>
      <w:r w:rsidRPr="009A0D40">
        <w:rPr>
          <w:rFonts w:ascii="Arial" w:eastAsia="Calibri" w:hAnsi="Arial" w:cs="Arial"/>
          <w:b/>
          <w:bCs/>
          <w:sz w:val="26"/>
          <w:szCs w:val="26"/>
          <w:lang w:val="en-GB"/>
        </w:rPr>
        <w:t>The meeting will begin with a reminder about confidentiality</w:t>
      </w:r>
    </w:p>
    <w:p w14:paraId="718C4CE1" w14:textId="77777777" w:rsidR="00104A88" w:rsidRP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Election of chair / vice chair</w:t>
      </w:r>
    </w:p>
    <w:p w14:paraId="2E6E3E36" w14:textId="77777777" w:rsidR="00B73C11" w:rsidRP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Apologies for absence</w:t>
      </w:r>
    </w:p>
    <w:p w14:paraId="56557BCD" w14:textId="77777777" w:rsidR="00104A88" w:rsidRPr="009A0D40" w:rsidRDefault="005E5C83" w:rsidP="009A0D40">
      <w:pPr>
        <w:numPr>
          <w:ilvl w:val="0"/>
          <w:numId w:val="8"/>
        </w:numPr>
        <w:spacing w:before="240"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Declarations of business interests </w:t>
      </w:r>
      <w:r w:rsidR="005A6600" w:rsidRPr="009A0D40">
        <w:rPr>
          <w:rFonts w:ascii="Arial" w:eastAsia="Calibri" w:hAnsi="Arial" w:cs="Arial"/>
          <w:sz w:val="26"/>
          <w:szCs w:val="26"/>
          <w:lang w:val="en-GB"/>
        </w:rPr>
        <w:t>(</w:t>
      </w:r>
      <w:r w:rsidR="005A6600" w:rsidRPr="009A0D40">
        <w:rPr>
          <w:rFonts w:ascii="Arial" w:eastAsia="Calibri" w:hAnsi="Arial" w:cs="Arial"/>
          <w:bCs/>
          <w:sz w:val="26"/>
          <w:szCs w:val="26"/>
          <w:lang w:val="en-GB"/>
        </w:rPr>
        <w:t>attached</w:t>
      </w:r>
      <w:r w:rsidR="005A6600" w:rsidRPr="009A0D40">
        <w:rPr>
          <w:rFonts w:ascii="Arial" w:eastAsia="Calibri" w:hAnsi="Arial" w:cs="Arial"/>
          <w:sz w:val="26"/>
          <w:szCs w:val="26"/>
          <w:lang w:val="en-GB"/>
        </w:rPr>
        <w:t>)</w:t>
      </w:r>
    </w:p>
    <w:p w14:paraId="287B4DAD" w14:textId="77777777" w:rsidR="00193591" w:rsidRPr="009A0D40" w:rsidRDefault="005E5C83" w:rsidP="009A0D40">
      <w:pPr>
        <w:numPr>
          <w:ilvl w:val="0"/>
          <w:numId w:val="8"/>
        </w:numPr>
        <w:spacing w:before="240"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Membership/governance matters of governing board</w:t>
      </w:r>
    </w:p>
    <w:p w14:paraId="1D5FB666" w14:textId="77777777" w:rsidR="00193591" w:rsidRPr="009A0D40" w:rsidRDefault="00193591" w:rsidP="009A0D40">
      <w:pPr>
        <w:pStyle w:val="ListParagraph"/>
        <w:numPr>
          <w:ilvl w:val="0"/>
          <w:numId w:val="14"/>
        </w:numPr>
        <w:ind w:hanging="720"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To </w:t>
      </w:r>
      <w:r w:rsidR="003E17D2" w:rsidRPr="009A0D40">
        <w:rPr>
          <w:rFonts w:ascii="Arial" w:eastAsia="Calibri" w:hAnsi="Arial" w:cs="Arial"/>
          <w:sz w:val="26"/>
          <w:szCs w:val="26"/>
          <w:lang w:val="en-GB"/>
        </w:rPr>
        <w:t>note any resignations / new appointments / end of terms of office / re-appointments that have arisen since the last meeting</w:t>
      </w:r>
    </w:p>
    <w:p w14:paraId="7BE524A4" w14:textId="77777777" w:rsidR="003E17D2" w:rsidRPr="009A0D40" w:rsidRDefault="000B1BDC" w:rsidP="009A0D40">
      <w:pPr>
        <w:pStyle w:val="ListParagraph"/>
        <w:numPr>
          <w:ilvl w:val="0"/>
          <w:numId w:val="14"/>
        </w:numPr>
        <w:ind w:hanging="720"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To discuss vacancies and how to address</w:t>
      </w:r>
      <w:r w:rsidR="007B3051" w:rsidRPr="009A0D40">
        <w:rPr>
          <w:rFonts w:ascii="Arial" w:eastAsia="Calibri" w:hAnsi="Arial" w:cs="Arial"/>
          <w:sz w:val="26"/>
          <w:szCs w:val="26"/>
          <w:lang w:val="en-GB"/>
        </w:rPr>
        <w:t xml:space="preserve"> them</w:t>
      </w:r>
      <w:r w:rsidR="009A0D40" w:rsidRPr="009A0D40">
        <w:rPr>
          <w:rFonts w:ascii="Arial" w:eastAsia="Calibri" w:hAnsi="Arial" w:cs="Arial"/>
          <w:sz w:val="26"/>
          <w:szCs w:val="26"/>
          <w:lang w:val="en-GB"/>
        </w:rPr>
        <w:br/>
      </w:r>
    </w:p>
    <w:p w14:paraId="20BBB39F" w14:textId="77777777" w:rsidR="00A27799" w:rsidRPr="009A0D40" w:rsidRDefault="00A27799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Skills Audit (new NGA model attached).  The statements are reduced and clarified for accessibility for all levels of governance</w:t>
      </w:r>
      <w:r w:rsidR="009A0D40">
        <w:rPr>
          <w:rFonts w:ascii="Arial" w:eastAsia="Calibri" w:hAnsi="Arial" w:cs="Arial"/>
          <w:sz w:val="26"/>
          <w:szCs w:val="26"/>
          <w:lang w:val="en-GB"/>
        </w:rPr>
        <w:t xml:space="preserve"> and 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governors rate their agreement, not their level of experience.  The ‘how to’ guide is attached for additional guidance.  A volunteer will be needed to collate and evaluate responses.</w:t>
      </w:r>
    </w:p>
    <w:p w14:paraId="5BE6A0F8" w14:textId="2F247807" w:rsidR="00A27799" w:rsidRPr="009A0D40" w:rsidRDefault="00A27799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Data Consent form to be signed (attached)  </w:t>
      </w:r>
    </w:p>
    <w:p w14:paraId="39BA2B80" w14:textId="77777777" w:rsidR="00A27799" w:rsidRPr="00EE699E" w:rsidRDefault="00A27799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color w:val="FF0000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Keeping Children Safe in Education September 2020 (attached). </w:t>
      </w:r>
      <w:r w:rsidR="007B3051" w:rsidRPr="009A0D40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="007B3051"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There is a new requirement on mental health.  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 Please read it</w:t>
      </w:r>
      <w:r w:rsidR="007B3051"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 - 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the statement that all governors have read it will be recorded in the minutes.   </w:t>
      </w:r>
    </w:p>
    <w:p w14:paraId="3623AC6F" w14:textId="77777777" w:rsidR="00A27799" w:rsidRPr="009A0D40" w:rsidRDefault="00A27799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Standing Orders (attached) / Terms of Reference for Local Governing Bodies (attached</w:t>
      </w:r>
      <w:r w:rsidR="007B3051" w:rsidRPr="009A0D40">
        <w:rPr>
          <w:rFonts w:ascii="Arial" w:eastAsia="Calibri" w:hAnsi="Arial" w:cs="Arial"/>
          <w:sz w:val="26"/>
          <w:szCs w:val="26"/>
          <w:lang w:val="en-GB"/>
        </w:rPr>
        <w:t>).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>These are unchanged from last year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.</w:t>
      </w:r>
    </w:p>
    <w:p w14:paraId="119AFD7C" w14:textId="77777777" w:rsidR="007B3051" w:rsidRPr="009A0D40" w:rsidRDefault="007B3051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Update Committee membership for 2020/21 and appoint Chairs (Current list attached)</w:t>
      </w:r>
    </w:p>
    <w:p w14:paraId="01FB4BC0" w14:textId="77777777" w:rsidR="007B3051" w:rsidRPr="009A0D40" w:rsidRDefault="007B3051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Review list of functions delegated to Governing Body / Committees (attached)</w:t>
      </w:r>
    </w:p>
    <w:p w14:paraId="2095C617" w14:textId="77777777" w:rsidR="007B3051" w:rsidRPr="009A0D40" w:rsidRDefault="007B3051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Adopt the Constitution and Terms of Reference for each standing committee (attached)</w:t>
      </w:r>
    </w:p>
    <w:p w14:paraId="2CDD22D2" w14:textId="77777777" w:rsidR="007B3051" w:rsidRPr="009A0D40" w:rsidRDefault="007B3051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Adopt the Constitution and Terms of Reference for the Pupil Discipline Committee, Staff Disciplinary/Dismissal, Admissions Committee and Pay Committee (attached) 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Unchanged from last year 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(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Pay Committee will be found in Pay Policy </w:t>
      </w:r>
    </w:p>
    <w:p w14:paraId="3A8DA130" w14:textId="77777777" w:rsidR="007B3051" w:rsidRPr="009A0D40" w:rsidRDefault="007B3051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Confirm panel for Headteacher’s Performance Management Review and to confirm appointment of External Adviser / Challenge Partner</w:t>
      </w:r>
    </w:p>
    <w:p w14:paraId="666D928A" w14:textId="77777777" w:rsidR="007B3051" w:rsidRPr="009A0D40" w:rsidRDefault="007B3051" w:rsidP="009A0D40">
      <w:pPr>
        <w:pStyle w:val="ListParagraph"/>
        <w:numPr>
          <w:ilvl w:val="0"/>
          <w:numId w:val="8"/>
        </w:numPr>
        <w:spacing w:before="240" w:after="160" w:line="259" w:lineRule="auto"/>
        <w:ind w:hanging="720"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Review and agree Code of Conduct for Governors / Board and for all Governors to sign a copy of the Code (</w:t>
      </w:r>
      <w:r w:rsidRPr="00EE699E">
        <w:rPr>
          <w:rFonts w:ascii="Arial" w:eastAsia="Calibri" w:hAnsi="Arial" w:cs="Arial"/>
          <w:sz w:val="26"/>
          <w:szCs w:val="26"/>
          <w:lang w:val="en-GB"/>
        </w:rPr>
        <w:t xml:space="preserve">New NGA model attached.  </w:t>
      </w:r>
      <w:r w:rsidRPr="00EE699E">
        <w:rPr>
          <w:rFonts w:ascii="Arial" w:eastAsia="Calibri" w:hAnsi="Arial" w:cs="Arial"/>
          <w:color w:val="FF0000"/>
          <w:sz w:val="26"/>
          <w:szCs w:val="26"/>
          <w:lang w:val="en-GB"/>
        </w:rPr>
        <w:t>They suggest it is easier to use and adapt</w:t>
      </w:r>
      <w:r w:rsidRPr="00EE699E">
        <w:rPr>
          <w:rFonts w:ascii="Arial" w:eastAsia="Calibri" w:hAnsi="Arial" w:cs="Arial"/>
          <w:sz w:val="26"/>
          <w:szCs w:val="26"/>
          <w:lang w:val="en-GB"/>
        </w:rPr>
        <w:t>) and/or Code of C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onduct Register (</w:t>
      </w:r>
      <w:r w:rsidRPr="009A0D40">
        <w:rPr>
          <w:rFonts w:ascii="Arial" w:eastAsia="Calibri" w:hAnsi="Arial" w:cs="Arial"/>
          <w:b/>
          <w:bCs/>
          <w:color w:val="00B0F0"/>
          <w:sz w:val="26"/>
          <w:szCs w:val="26"/>
          <w:lang w:val="en-GB"/>
        </w:rPr>
        <w:t>attached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)</w:t>
      </w:r>
    </w:p>
    <w:p w14:paraId="149BABC0" w14:textId="77777777" w:rsidR="007B3051" w:rsidRPr="009A0D40" w:rsidRDefault="007B3051" w:rsidP="009A0D40">
      <w:pPr>
        <w:pStyle w:val="ListParagraph"/>
        <w:numPr>
          <w:ilvl w:val="0"/>
          <w:numId w:val="8"/>
        </w:numPr>
        <w:spacing w:before="240" w:after="160" w:line="259" w:lineRule="auto"/>
        <w:ind w:hanging="720"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Consider approach to governor monitoring </w:t>
      </w:r>
    </w:p>
    <w:p w14:paraId="3318A2A4" w14:textId="77777777" w:rsidR="00104A88" w:rsidRP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Minutes of previous meeting </w:t>
      </w:r>
      <w:r w:rsidR="00104A88" w:rsidRPr="009A0D40">
        <w:rPr>
          <w:rFonts w:ascii="Arial" w:eastAsia="Calibri" w:hAnsi="Arial" w:cs="Arial"/>
          <w:sz w:val="26"/>
          <w:szCs w:val="26"/>
          <w:lang w:val="en-GB"/>
        </w:rPr>
        <w:t>(</w:t>
      </w:r>
      <w:r w:rsidR="00104A88" w:rsidRPr="009A0D40">
        <w:rPr>
          <w:rFonts w:ascii="Arial" w:eastAsia="Calibri" w:hAnsi="Arial" w:cs="Arial"/>
          <w:b/>
          <w:bCs/>
          <w:sz w:val="26"/>
          <w:szCs w:val="26"/>
          <w:lang w:val="en-GB"/>
        </w:rPr>
        <w:t>attached</w:t>
      </w:r>
      <w:r w:rsidR="00104A88" w:rsidRPr="009A0D40">
        <w:rPr>
          <w:rFonts w:ascii="Arial" w:eastAsia="Calibri" w:hAnsi="Arial" w:cs="Arial"/>
          <w:sz w:val="26"/>
          <w:szCs w:val="26"/>
          <w:lang w:val="en-GB"/>
        </w:rPr>
        <w:t>)</w:t>
      </w:r>
    </w:p>
    <w:p w14:paraId="532448C4" w14:textId="77777777" w:rsidR="00104A88" w:rsidRP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Matters arising</w:t>
      </w:r>
    </w:p>
    <w:p w14:paraId="32086337" w14:textId="77777777" w:rsidR="00104A88" w:rsidRP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Approach to reopening of school </w:t>
      </w:r>
    </w:p>
    <w:p w14:paraId="06D310EC" w14:textId="77777777" w:rsidR="00104A88" w:rsidRPr="009A0D40" w:rsidRDefault="00104A88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Revised Risk Assessment and subsequent actions (</w:t>
      </w:r>
      <w:r w:rsidRPr="009A0D40">
        <w:rPr>
          <w:rFonts w:ascii="Arial" w:eastAsia="Calibri" w:hAnsi="Arial" w:cs="Arial"/>
          <w:b/>
          <w:bCs/>
          <w:sz w:val="26"/>
          <w:szCs w:val="26"/>
          <w:lang w:val="en-GB"/>
        </w:rPr>
        <w:t xml:space="preserve">attached) </w:t>
      </w:r>
    </w:p>
    <w:p w14:paraId="6A3CDC56" w14:textId="2FDFDE85" w:rsidR="00104A88" w:rsidRPr="009A0D40" w:rsidRDefault="00104A88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lastRenderedPageBreak/>
        <w:t>Safeguarding:</w:t>
      </w:r>
      <w:bookmarkStart w:id="0" w:name="_Hlk41928676"/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>(</w:t>
      </w:r>
      <w:r w:rsidR="00A70BBF"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Child Protection Policy: </w:t>
      </w:r>
      <w:r w:rsidR="00EE699E">
        <w:rPr>
          <w:rFonts w:ascii="Arial" w:eastAsia="Calibri" w:hAnsi="Arial" w:cs="Arial"/>
          <w:color w:val="FF0000"/>
          <w:sz w:val="26"/>
          <w:szCs w:val="26"/>
          <w:lang w:val="en-GB"/>
        </w:rPr>
        <w:t>new</w:t>
      </w:r>
      <w:r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 version </w:t>
      </w:r>
      <w:r w:rsidR="00202E98"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>on 28 August 2020</w:t>
      </w:r>
      <w:r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>)</w:t>
      </w:r>
    </w:p>
    <w:p w14:paraId="3BDDCEB2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Safety &amp; wellbeing of pupils</w:t>
      </w:r>
    </w:p>
    <w:p w14:paraId="474F5B61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Attendance: pupils who are shielding / penalties for those not in school</w:t>
      </w:r>
    </w:p>
    <w:p w14:paraId="4A71747A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Staffing structure for September 2020 including staff recruitment</w:t>
      </w:r>
    </w:p>
    <w:p w14:paraId="7D8E36CC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Staff wellbeing</w:t>
      </w:r>
    </w:p>
    <w:p w14:paraId="53D91F14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Curriculum delivery strategy: </w:t>
      </w:r>
    </w:p>
    <w:p w14:paraId="4B8A1C8E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Catch-up funding</w:t>
      </w:r>
    </w:p>
    <w:p w14:paraId="0C7648B5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Recovery strategy</w:t>
      </w:r>
    </w:p>
    <w:p w14:paraId="30D0086B" w14:textId="77777777" w:rsidR="00CD73A5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Assessment &amp; Accountability</w:t>
      </w:r>
    </w:p>
    <w:p w14:paraId="37DFC158" w14:textId="77777777" w:rsidR="00A2093F" w:rsidRPr="009A0D40" w:rsidRDefault="00A2093F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Con</w:t>
      </w:r>
      <w:r w:rsidR="00F16C4A" w:rsidRPr="009A0D40">
        <w:rPr>
          <w:rFonts w:ascii="Arial" w:eastAsia="Calibri" w:hAnsi="Arial" w:cs="Arial"/>
          <w:sz w:val="26"/>
          <w:szCs w:val="26"/>
          <w:lang w:val="en-GB"/>
        </w:rPr>
        <w:t>tingency plans and remote education support</w:t>
      </w:r>
    </w:p>
    <w:p w14:paraId="1E0929F5" w14:textId="77777777" w:rsidR="00E106E0" w:rsidRPr="009A0D40" w:rsidRDefault="00E106E0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Extra-curricular provision</w:t>
      </w:r>
    </w:p>
    <w:p w14:paraId="609B5F70" w14:textId="77777777" w:rsidR="00104A88" w:rsidRPr="009A0D40" w:rsidRDefault="00CD73A5" w:rsidP="009A0D40">
      <w:pPr>
        <w:numPr>
          <w:ilvl w:val="0"/>
          <w:numId w:val="10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bookmarkStart w:id="1" w:name="_Hlk41928441"/>
      <w:bookmarkEnd w:id="0"/>
      <w:r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>Transition arrangements</w:t>
      </w:r>
      <w:r w:rsidR="00B33BA2"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>: Reception</w:t>
      </w:r>
      <w:r w:rsidR="00FE303C" w:rsidRPr="009A0D40">
        <w:rPr>
          <w:rFonts w:ascii="Arial" w:eastAsia="Calibri" w:hAnsi="Arial" w:cs="Arial"/>
          <w:sz w:val="26"/>
          <w:szCs w:val="26"/>
          <w:lang w:val="en-GB"/>
        </w:rPr>
        <w:t xml:space="preserve"> </w:t>
      </w:r>
    </w:p>
    <w:bookmarkEnd w:id="1"/>
    <w:p w14:paraId="43A937CF" w14:textId="77777777" w:rsidR="00104A88" w:rsidRPr="009A0D40" w:rsidRDefault="0050772C" w:rsidP="009A0D40">
      <w:pPr>
        <w:numPr>
          <w:ilvl w:val="0"/>
          <w:numId w:val="8"/>
        </w:numPr>
        <w:ind w:left="714"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Premises matters </w:t>
      </w:r>
    </w:p>
    <w:p w14:paraId="4DCEDE29" w14:textId="77777777" w:rsidR="00104A88" w:rsidRPr="009A0D40" w:rsidRDefault="00FE303C" w:rsidP="009A0D40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color w:val="FF0000"/>
          <w:sz w:val="26"/>
          <w:szCs w:val="26"/>
          <w:lang w:val="en-GB"/>
        </w:rPr>
        <w:t xml:space="preserve">Outcomes of CIF bids 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>(academi</w:t>
      </w:r>
      <w:bookmarkStart w:id="2" w:name="_GoBack"/>
      <w:bookmarkEnd w:id="2"/>
      <w:r w:rsidRPr="009A0D40">
        <w:rPr>
          <w:rFonts w:ascii="Arial" w:eastAsia="Calibri" w:hAnsi="Arial" w:cs="Arial"/>
          <w:sz w:val="26"/>
          <w:szCs w:val="26"/>
          <w:lang w:val="en-GB"/>
        </w:rPr>
        <w:t>es)</w:t>
      </w:r>
    </w:p>
    <w:p w14:paraId="142D9C32" w14:textId="77777777" w:rsidR="009A0D40" w:rsidRDefault="005E5C83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Financial matters</w:t>
      </w:r>
    </w:p>
    <w:p w14:paraId="34CDE0B6" w14:textId="77777777" w:rsidR="0050772C" w:rsidRPr="009A0D40" w:rsidRDefault="0050772C" w:rsidP="009A0D40">
      <w:pPr>
        <w:spacing w:after="160" w:line="259" w:lineRule="auto"/>
        <w:ind w:left="108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additional costs associated with Covid-19</w:t>
      </w:r>
    </w:p>
    <w:p w14:paraId="593288F2" w14:textId="77777777" w:rsidR="0050772C" w:rsidRPr="009A0D40" w:rsidRDefault="0050772C" w:rsidP="009A0D40">
      <w:pPr>
        <w:spacing w:after="160" w:line="259" w:lineRule="auto"/>
        <w:ind w:left="720" w:firstLine="36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Financial regulations</w:t>
      </w:r>
    </w:p>
    <w:p w14:paraId="02BC9C29" w14:textId="77777777" w:rsidR="0050772C" w:rsidRPr="009A0D40" w:rsidRDefault="0050772C" w:rsidP="009A0D40">
      <w:pPr>
        <w:spacing w:after="160" w:line="259" w:lineRule="auto"/>
        <w:ind w:left="108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2020/21 budget (attached) academies only</w:t>
      </w:r>
    </w:p>
    <w:p w14:paraId="18BF881F" w14:textId="77777777" w:rsidR="0050772C" w:rsidRPr="009A0D40" w:rsidRDefault="0050772C" w:rsidP="009A0D40">
      <w:pPr>
        <w:spacing w:after="160" w:line="259" w:lineRule="auto"/>
        <w:ind w:left="108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Budget forecast return (academies only – deadline moved to 29.09.20)</w:t>
      </w:r>
    </w:p>
    <w:p w14:paraId="06D5BBB9" w14:textId="77777777" w:rsidR="00104A88" w:rsidRPr="009A0D40" w:rsidRDefault="0050772C" w:rsidP="009A0D40">
      <w:pPr>
        <w:spacing w:after="160" w:line="259" w:lineRule="auto"/>
        <w:ind w:left="108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Monthly management accounts – to consider any additional provisions required at this time</w:t>
      </w:r>
      <w:r w:rsidRPr="009A0D40">
        <w:rPr>
          <w:rFonts w:ascii="Arial" w:eastAsia="Calibri" w:hAnsi="Arial" w:cs="Arial"/>
          <w:sz w:val="26"/>
          <w:szCs w:val="26"/>
          <w:lang w:val="en-GB"/>
        </w:rPr>
        <w:br/>
      </w:r>
    </w:p>
    <w:p w14:paraId="508F6400" w14:textId="77777777" w:rsidR="0050772C" w:rsidRPr="009A0D40" w:rsidRDefault="0050772C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Policies for review / approval</w:t>
      </w:r>
    </w:p>
    <w:p w14:paraId="27FC2BE5" w14:textId="77777777" w:rsidR="0050772C" w:rsidRPr="009A0D40" w:rsidRDefault="0050772C" w:rsidP="009A0D40">
      <w:pPr>
        <w:spacing w:after="160" w:line="259" w:lineRule="auto"/>
        <w:ind w:left="144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Pay policy</w:t>
      </w:r>
    </w:p>
    <w:p w14:paraId="102CA625" w14:textId="77777777" w:rsidR="0050772C" w:rsidRPr="009A0D40" w:rsidRDefault="0050772C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Future strategic aims and key priorities in the light of Covid-19</w:t>
      </w:r>
    </w:p>
    <w:p w14:paraId="1BEE8487" w14:textId="77777777" w:rsidR="0050772C" w:rsidRPr="009A0D40" w:rsidRDefault="0050772C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Any other business</w:t>
      </w:r>
    </w:p>
    <w:p w14:paraId="285EF387" w14:textId="77777777" w:rsidR="0050772C" w:rsidRPr="009A0D40" w:rsidRDefault="0050772C" w:rsidP="009A0D40">
      <w:pPr>
        <w:numPr>
          <w:ilvl w:val="0"/>
          <w:numId w:val="8"/>
        </w:numPr>
        <w:spacing w:after="160" w:line="259" w:lineRule="auto"/>
        <w:ind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Dates for 2020-21</w:t>
      </w:r>
    </w:p>
    <w:p w14:paraId="5DB15CA1" w14:textId="77777777" w:rsidR="0050772C" w:rsidRPr="009A0D40" w:rsidRDefault="0050772C" w:rsidP="009A0D40">
      <w:pPr>
        <w:spacing w:after="160" w:line="259" w:lineRule="auto"/>
        <w:ind w:left="720" w:hanging="720"/>
        <w:contextualSpacing/>
        <w:rPr>
          <w:rFonts w:ascii="Arial" w:eastAsia="Calibri" w:hAnsi="Arial" w:cs="Arial"/>
          <w:sz w:val="26"/>
          <w:szCs w:val="26"/>
          <w:lang w:val="en-GB"/>
        </w:rPr>
      </w:pPr>
    </w:p>
    <w:p w14:paraId="783B7D7A" w14:textId="77777777" w:rsidR="00104A88" w:rsidRPr="009A0D40" w:rsidRDefault="00104A88" w:rsidP="009A0D40">
      <w:pPr>
        <w:ind w:left="360"/>
        <w:contextualSpacing/>
        <w:rPr>
          <w:rFonts w:ascii="Arial" w:eastAsia="Calibri" w:hAnsi="Arial" w:cs="Arial"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ab/>
      </w:r>
    </w:p>
    <w:p w14:paraId="1D49AE3A" w14:textId="77777777" w:rsidR="0050772C" w:rsidRPr="009A0D40" w:rsidRDefault="0050772C" w:rsidP="009A0D40">
      <w:pPr>
        <w:rPr>
          <w:rFonts w:ascii="Arial" w:hAnsi="Arial" w:cs="Arial"/>
          <w:bCs/>
          <w:sz w:val="26"/>
          <w:szCs w:val="26"/>
          <w:lang w:val="en-GB"/>
        </w:rPr>
      </w:pPr>
      <w:r w:rsidRPr="009A0D40">
        <w:rPr>
          <w:rFonts w:ascii="Arial" w:eastAsia="Calibri" w:hAnsi="Arial" w:cs="Arial"/>
          <w:sz w:val="26"/>
          <w:szCs w:val="26"/>
          <w:lang w:val="en-GB"/>
        </w:rPr>
        <w:t>You might also wish to include</w:t>
      </w:r>
      <w:r w:rsidR="009A0D40">
        <w:rPr>
          <w:rFonts w:ascii="Arial" w:eastAsia="Calibri" w:hAnsi="Arial" w:cs="Arial"/>
          <w:sz w:val="26"/>
          <w:szCs w:val="26"/>
          <w:lang w:val="en-GB"/>
        </w:rPr>
        <w:t xml:space="preserve">:  </w:t>
      </w:r>
      <w:r w:rsidRPr="009A0D40">
        <w:rPr>
          <w:rFonts w:ascii="Arial" w:eastAsia="Calibri" w:hAnsi="Arial" w:cs="Arial"/>
          <w:sz w:val="26"/>
          <w:szCs w:val="26"/>
          <w:lang w:val="en-GB"/>
        </w:rPr>
        <w:t xml:space="preserve"> </w:t>
      </w:r>
      <w:r w:rsidRPr="009A0D40">
        <w:rPr>
          <w:rFonts w:ascii="Arial" w:hAnsi="Arial" w:cs="Arial"/>
          <w:bCs/>
          <w:sz w:val="26"/>
          <w:szCs w:val="26"/>
          <w:lang w:val="en-GB"/>
        </w:rPr>
        <w:t>Pupil Premium / Sports Premium Reports; SEND Report; Governor training; Evaluation of Governing Body / Trust Board; Data protection issues; Benchmarking; Teachers’ salary increases; Change of deadlines for ESFA returns</w:t>
      </w:r>
    </w:p>
    <w:p w14:paraId="2EADB91E" w14:textId="77777777" w:rsidR="00104A88" w:rsidRPr="009A0D40" w:rsidRDefault="00104A88" w:rsidP="009A0D40">
      <w:pPr>
        <w:rPr>
          <w:rFonts w:ascii="Arial" w:hAnsi="Arial" w:cs="Arial"/>
          <w:bCs/>
          <w:sz w:val="26"/>
          <w:szCs w:val="26"/>
          <w:lang w:val="en-GB"/>
        </w:rPr>
      </w:pPr>
    </w:p>
    <w:sectPr w:rsidR="00104A88" w:rsidRPr="009A0D40" w:rsidSect="009A0D40">
      <w:headerReference w:type="default" r:id="rId10"/>
      <w:pgSz w:w="11906" w:h="16838"/>
      <w:pgMar w:top="720" w:right="720" w:bottom="720" w:left="720" w:header="708" w:footer="1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7A72" w14:textId="77777777" w:rsidR="00602037" w:rsidRDefault="00602037">
      <w:r>
        <w:separator/>
      </w:r>
    </w:p>
  </w:endnote>
  <w:endnote w:type="continuationSeparator" w:id="0">
    <w:p w14:paraId="13DAA785" w14:textId="77777777" w:rsidR="00602037" w:rsidRDefault="0060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389C4" w14:textId="77777777" w:rsidR="00602037" w:rsidRDefault="00602037">
      <w:r>
        <w:separator/>
      </w:r>
    </w:p>
  </w:footnote>
  <w:footnote w:type="continuationSeparator" w:id="0">
    <w:p w14:paraId="13527311" w14:textId="77777777" w:rsidR="00602037" w:rsidRDefault="0060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CD00" w14:textId="77777777" w:rsidR="00A16D21" w:rsidRPr="00A16D21" w:rsidRDefault="005E5C83" w:rsidP="00C970F9">
    <w:pPr>
      <w:pStyle w:val="Header"/>
      <w:jc w:val="right"/>
    </w:pPr>
    <w:r>
      <w:t>Autumn term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31.5pt" o:bullet="t">
        <v:imagedata r:id="rId1" o:title="lightbulb (002)"/>
      </v:shape>
    </w:pict>
  </w:numPicBullet>
  <w:numPicBullet w:numPicBulletId="1">
    <w:pict>
      <v:shape id="_x0000_i1028" type="#_x0000_t75" style="width:21pt;height:21pt" o:bullet="t">
        <v:imagedata r:id="rId2" o:title="Picture1"/>
      </v:shape>
    </w:pict>
  </w:numPicBullet>
  <w:abstractNum w:abstractNumId="0" w15:restartNumberingAfterBreak="0">
    <w:nsid w:val="0D5F1A69"/>
    <w:multiLevelType w:val="hybridMultilevel"/>
    <w:tmpl w:val="E7D67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E6A87"/>
    <w:multiLevelType w:val="hybridMultilevel"/>
    <w:tmpl w:val="33942C1A"/>
    <w:lvl w:ilvl="0" w:tplc="596ACA6C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626CFD"/>
    <w:multiLevelType w:val="hybridMultilevel"/>
    <w:tmpl w:val="DE3C5C86"/>
    <w:lvl w:ilvl="0" w:tplc="596ACA6C">
      <w:start w:val="1"/>
      <w:numFmt w:val="bullet"/>
      <w:lvlText w:val=""/>
      <w:lvlPicBulletId w:val="1"/>
      <w:lvlJc w:val="left"/>
      <w:pPr>
        <w:ind w:left="1352" w:hanging="360"/>
      </w:pPr>
      <w:rPr>
        <w:rFonts w:ascii="Symbol" w:hAnsi="Symbol" w:cs="Symbol" w:hint="default"/>
        <w:color w:val="auto"/>
      </w:rPr>
    </w:lvl>
    <w:lvl w:ilvl="1" w:tplc="39BC474E">
      <w:start w:val="1"/>
      <w:numFmt w:val="bullet"/>
      <w:lvlText w:val=""/>
      <w:lvlPicBulletId w:val="0"/>
      <w:lvlJc w:val="left"/>
      <w:pPr>
        <w:ind w:left="2072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A6A0304"/>
    <w:multiLevelType w:val="hybridMultilevel"/>
    <w:tmpl w:val="F56A8072"/>
    <w:lvl w:ilvl="0" w:tplc="39BC4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6ACA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2EB8"/>
    <w:multiLevelType w:val="hybridMultilevel"/>
    <w:tmpl w:val="6B147260"/>
    <w:lvl w:ilvl="0" w:tplc="39BC4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6ACA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4E6"/>
    <w:multiLevelType w:val="hybridMultilevel"/>
    <w:tmpl w:val="21587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86CD0"/>
    <w:multiLevelType w:val="hybridMultilevel"/>
    <w:tmpl w:val="AB2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11FB"/>
    <w:multiLevelType w:val="hybridMultilevel"/>
    <w:tmpl w:val="E1CE59F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E670922"/>
    <w:multiLevelType w:val="hybridMultilevel"/>
    <w:tmpl w:val="3670E4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725F7"/>
    <w:multiLevelType w:val="hybridMultilevel"/>
    <w:tmpl w:val="F60268D6"/>
    <w:lvl w:ilvl="0" w:tplc="39BC4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5FAF"/>
    <w:multiLevelType w:val="hybridMultilevel"/>
    <w:tmpl w:val="F02EB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942FE"/>
    <w:multiLevelType w:val="hybridMultilevel"/>
    <w:tmpl w:val="BE9A9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71702"/>
    <w:multiLevelType w:val="hybridMultilevel"/>
    <w:tmpl w:val="4E160DE2"/>
    <w:lvl w:ilvl="0" w:tplc="39BC47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96ACA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1BD5"/>
    <w:multiLevelType w:val="hybridMultilevel"/>
    <w:tmpl w:val="D7EC24E8"/>
    <w:lvl w:ilvl="0" w:tplc="39BC474E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596ACA6C">
      <w:start w:val="1"/>
      <w:numFmt w:val="bullet"/>
      <w:lvlText w:val=""/>
      <w:lvlPicBulletId w:val="1"/>
      <w:lvlJc w:val="left"/>
      <w:pPr>
        <w:ind w:left="1299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7A6F568C"/>
    <w:multiLevelType w:val="hybridMultilevel"/>
    <w:tmpl w:val="DEA87B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88"/>
    <w:rsid w:val="00006516"/>
    <w:rsid w:val="00017A59"/>
    <w:rsid w:val="00076C6D"/>
    <w:rsid w:val="00091C28"/>
    <w:rsid w:val="000A3B89"/>
    <w:rsid w:val="000A5747"/>
    <w:rsid w:val="000B1BDC"/>
    <w:rsid w:val="00101815"/>
    <w:rsid w:val="00104A88"/>
    <w:rsid w:val="00125D8B"/>
    <w:rsid w:val="00143367"/>
    <w:rsid w:val="001778C8"/>
    <w:rsid w:val="00193591"/>
    <w:rsid w:val="001E45A9"/>
    <w:rsid w:val="001F2DCA"/>
    <w:rsid w:val="00202E98"/>
    <w:rsid w:val="00260AAB"/>
    <w:rsid w:val="002E5FE2"/>
    <w:rsid w:val="00311547"/>
    <w:rsid w:val="003908F5"/>
    <w:rsid w:val="00391DBF"/>
    <w:rsid w:val="003E17D2"/>
    <w:rsid w:val="0046585C"/>
    <w:rsid w:val="00482E51"/>
    <w:rsid w:val="0049508E"/>
    <w:rsid w:val="004B679C"/>
    <w:rsid w:val="0050772C"/>
    <w:rsid w:val="0054036B"/>
    <w:rsid w:val="005607CD"/>
    <w:rsid w:val="005A6600"/>
    <w:rsid w:val="005E5C83"/>
    <w:rsid w:val="005F2F02"/>
    <w:rsid w:val="00602037"/>
    <w:rsid w:val="00604C98"/>
    <w:rsid w:val="006124CF"/>
    <w:rsid w:val="00625750"/>
    <w:rsid w:val="00686E29"/>
    <w:rsid w:val="006D1814"/>
    <w:rsid w:val="00795EBD"/>
    <w:rsid w:val="007A7AC0"/>
    <w:rsid w:val="007B3051"/>
    <w:rsid w:val="00845FF6"/>
    <w:rsid w:val="008A0DA8"/>
    <w:rsid w:val="008C184F"/>
    <w:rsid w:val="008E1A68"/>
    <w:rsid w:val="009441C8"/>
    <w:rsid w:val="0095018C"/>
    <w:rsid w:val="009A0D40"/>
    <w:rsid w:val="009B6C46"/>
    <w:rsid w:val="009F3212"/>
    <w:rsid w:val="00A2093F"/>
    <w:rsid w:val="00A27799"/>
    <w:rsid w:val="00A312F2"/>
    <w:rsid w:val="00A45019"/>
    <w:rsid w:val="00A70BBF"/>
    <w:rsid w:val="00A9093C"/>
    <w:rsid w:val="00AE5713"/>
    <w:rsid w:val="00B33BA2"/>
    <w:rsid w:val="00B3693E"/>
    <w:rsid w:val="00B37666"/>
    <w:rsid w:val="00B6315C"/>
    <w:rsid w:val="00B73C11"/>
    <w:rsid w:val="00BC29AB"/>
    <w:rsid w:val="00BE467C"/>
    <w:rsid w:val="00BF59C5"/>
    <w:rsid w:val="00BF6447"/>
    <w:rsid w:val="00C12A75"/>
    <w:rsid w:val="00C970F9"/>
    <w:rsid w:val="00CD73A5"/>
    <w:rsid w:val="00D251CC"/>
    <w:rsid w:val="00E106E0"/>
    <w:rsid w:val="00E335B7"/>
    <w:rsid w:val="00E45F60"/>
    <w:rsid w:val="00EE699E"/>
    <w:rsid w:val="00F16C4A"/>
    <w:rsid w:val="00F54C8A"/>
    <w:rsid w:val="00F61C57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A1D8"/>
  <w15:docId w15:val="{FB63D1E9-A838-432F-B28F-1722909E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8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8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A88"/>
  </w:style>
  <w:style w:type="paragraph" w:styleId="Footer">
    <w:name w:val="footer"/>
    <w:basedOn w:val="Normal"/>
    <w:link w:val="FooterChar"/>
    <w:uiPriority w:val="99"/>
    <w:unhideWhenUsed/>
    <w:rsid w:val="00104A8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4A88"/>
  </w:style>
  <w:style w:type="character" w:styleId="Hyperlink">
    <w:name w:val="Hyperlink"/>
    <w:basedOn w:val="DefaultParagraphFont"/>
    <w:uiPriority w:val="99"/>
    <w:unhideWhenUsed/>
    <w:rsid w:val="00104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B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B0D0D-B64C-4F22-AAB3-74BE5CAC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694F7-73D4-4C34-8D04-31E839ECA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48AD9-2B45-4028-8CFE-7A92C220F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Weavers</dc:creator>
  <cp:lastModifiedBy>Tina</cp:lastModifiedBy>
  <cp:revision>2</cp:revision>
  <cp:lastPrinted>2020-08-26T09:44:00Z</cp:lastPrinted>
  <dcterms:created xsi:type="dcterms:W3CDTF">2020-09-10T17:03:00Z</dcterms:created>
  <dcterms:modified xsi:type="dcterms:W3CDTF">2020-09-10T17:03:00Z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