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330FD" w14:textId="0685B720" w:rsidR="00A90AF1" w:rsidRPr="00A90AF1" w:rsidRDefault="00A90AF1" w:rsidP="00A90AF1">
      <w:pPr>
        <w:shd w:val="clear" w:color="auto" w:fill="FFFFFF"/>
        <w:spacing w:after="0" w:line="240" w:lineRule="auto"/>
        <w:textAlignment w:val="baseline"/>
        <w:outlineLvl w:val="1"/>
        <w:rPr>
          <w:rFonts w:ascii="Arial" w:eastAsia="Times New Roman" w:hAnsi="Arial" w:cs="Arial"/>
          <w:color w:val="0B0C0C"/>
          <w:sz w:val="24"/>
          <w:szCs w:val="24"/>
          <w:lang w:eastAsia="en-GB"/>
        </w:rPr>
      </w:pPr>
      <w:bookmarkStart w:id="0" w:name="_GoBack"/>
      <w:bookmarkEnd w:id="0"/>
      <w:r w:rsidRPr="00A90AF1">
        <w:rPr>
          <w:rFonts w:ascii="Arial" w:eastAsia="Times New Roman" w:hAnsi="Arial" w:cs="Arial"/>
          <w:color w:val="0B0C0C"/>
          <w:sz w:val="24"/>
          <w:szCs w:val="24"/>
          <w:lang w:eastAsia="en-GB"/>
        </w:rPr>
        <w:t>Guidance</w:t>
      </w:r>
    </w:p>
    <w:p w14:paraId="44FB4356" w14:textId="77777777" w:rsidR="00A90AF1" w:rsidRPr="00A90AF1" w:rsidRDefault="00A90AF1" w:rsidP="00A90AF1">
      <w:pPr>
        <w:shd w:val="clear" w:color="auto" w:fill="FFFFFF"/>
        <w:spacing w:after="0" w:line="240" w:lineRule="auto"/>
        <w:textAlignment w:val="baseline"/>
        <w:outlineLvl w:val="1"/>
        <w:rPr>
          <w:rFonts w:ascii="Arial" w:eastAsia="Times New Roman" w:hAnsi="Arial" w:cs="Arial"/>
          <w:b/>
          <w:bCs/>
          <w:color w:val="0B0C0C"/>
          <w:sz w:val="24"/>
          <w:szCs w:val="24"/>
          <w:lang w:eastAsia="en-GB"/>
        </w:rPr>
      </w:pPr>
      <w:r w:rsidRPr="00A90AF1">
        <w:rPr>
          <w:rFonts w:ascii="Arial" w:eastAsia="Times New Roman" w:hAnsi="Arial" w:cs="Arial"/>
          <w:b/>
          <w:bCs/>
          <w:color w:val="0B0C0C"/>
          <w:sz w:val="24"/>
          <w:szCs w:val="24"/>
          <w:lang w:eastAsia="en-GB"/>
        </w:rPr>
        <w:t>School food: guidance for governors</w:t>
      </w:r>
    </w:p>
    <w:p w14:paraId="76530398" w14:textId="77777777" w:rsidR="00A90AF1" w:rsidRPr="00A90AF1" w:rsidRDefault="00A90AF1" w:rsidP="00A90AF1">
      <w:pPr>
        <w:shd w:val="clear" w:color="auto" w:fill="FFFFFF"/>
        <w:spacing w:after="0" w:line="240" w:lineRule="auto"/>
        <w:textAlignment w:val="baseline"/>
        <w:outlineLvl w:val="1"/>
        <w:rPr>
          <w:rFonts w:ascii="Arial" w:eastAsia="Times New Roman" w:hAnsi="Arial" w:cs="Arial"/>
          <w:color w:val="0B0C0C"/>
          <w:sz w:val="24"/>
          <w:szCs w:val="24"/>
          <w:lang w:eastAsia="en-GB"/>
        </w:rPr>
      </w:pPr>
      <w:r w:rsidRPr="00A90AF1">
        <w:rPr>
          <w:rFonts w:ascii="Arial" w:eastAsia="Times New Roman" w:hAnsi="Arial" w:cs="Arial"/>
          <w:color w:val="0B0C0C"/>
          <w:sz w:val="24"/>
          <w:szCs w:val="24"/>
          <w:lang w:eastAsia="en-GB"/>
        </w:rPr>
        <w:t>Updated 2 July 2021</w:t>
      </w:r>
    </w:p>
    <w:p w14:paraId="400C8388" w14:textId="77777777" w:rsidR="00A90AF1" w:rsidRDefault="00A90AF1" w:rsidP="00344315">
      <w:pPr>
        <w:shd w:val="clear" w:color="auto" w:fill="FFFFFF"/>
        <w:spacing w:after="0" w:line="240" w:lineRule="auto"/>
        <w:textAlignment w:val="baseline"/>
        <w:outlineLvl w:val="1"/>
        <w:rPr>
          <w:rFonts w:ascii="Arial" w:eastAsia="Times New Roman" w:hAnsi="Arial" w:cs="Arial"/>
          <w:color w:val="0B0C0C"/>
          <w:sz w:val="24"/>
          <w:szCs w:val="24"/>
          <w:lang w:eastAsia="en-GB"/>
        </w:rPr>
      </w:pPr>
    </w:p>
    <w:p w14:paraId="2982C067" w14:textId="77777777" w:rsidR="00A90AF1" w:rsidRDefault="00A90AF1" w:rsidP="00344315">
      <w:pPr>
        <w:shd w:val="clear" w:color="auto" w:fill="FFFFFF"/>
        <w:spacing w:after="0" w:line="240" w:lineRule="auto"/>
        <w:textAlignment w:val="baseline"/>
        <w:outlineLvl w:val="1"/>
        <w:rPr>
          <w:rFonts w:ascii="Arial" w:eastAsia="Times New Roman" w:hAnsi="Arial" w:cs="Arial"/>
          <w:color w:val="0B0C0C"/>
          <w:sz w:val="24"/>
          <w:szCs w:val="24"/>
          <w:lang w:eastAsia="en-GB"/>
        </w:rPr>
      </w:pPr>
    </w:p>
    <w:p w14:paraId="37756A2E" w14:textId="77777777" w:rsidR="00344315" w:rsidRPr="00344315" w:rsidRDefault="00344315" w:rsidP="00344315">
      <w:pPr>
        <w:shd w:val="clear" w:color="auto" w:fill="FFFFFF"/>
        <w:spacing w:after="0" w:line="240" w:lineRule="auto"/>
        <w:textAlignment w:val="baseline"/>
        <w:outlineLvl w:val="1"/>
        <w:rPr>
          <w:rFonts w:ascii="Arial" w:eastAsia="Times New Roman" w:hAnsi="Arial" w:cs="Arial"/>
          <w:color w:val="0B0C0C"/>
          <w:sz w:val="24"/>
          <w:szCs w:val="24"/>
          <w:lang w:eastAsia="en-GB"/>
        </w:rPr>
      </w:pPr>
      <w:r w:rsidRPr="00344315">
        <w:rPr>
          <w:rFonts w:ascii="Arial" w:eastAsia="Times New Roman" w:hAnsi="Arial" w:cs="Arial"/>
          <w:color w:val="0B0C0C"/>
          <w:sz w:val="24"/>
          <w:szCs w:val="24"/>
          <w:lang w:eastAsia="en-GB"/>
        </w:rPr>
        <w:t>Contents</w:t>
      </w:r>
    </w:p>
    <w:p w14:paraId="2E77256D" w14:textId="77777777" w:rsidR="00344315" w:rsidRPr="00344315" w:rsidRDefault="001A28C9" w:rsidP="00344315">
      <w:pPr>
        <w:numPr>
          <w:ilvl w:val="0"/>
          <w:numId w:val="1"/>
        </w:numPr>
        <w:shd w:val="clear" w:color="auto" w:fill="FFFFFF"/>
        <w:spacing w:after="0" w:line="240" w:lineRule="auto"/>
        <w:ind w:left="495"/>
        <w:textAlignment w:val="baseline"/>
        <w:rPr>
          <w:rFonts w:ascii="Arial" w:eastAsia="Times New Roman" w:hAnsi="Arial" w:cs="Arial"/>
          <w:color w:val="0B0C0C"/>
          <w:sz w:val="24"/>
          <w:szCs w:val="24"/>
          <w:lang w:eastAsia="en-GB"/>
        </w:rPr>
      </w:pPr>
      <w:hyperlink r:id="rId6" w:anchor="role-of-governing-body-in-school-food" w:history="1">
        <w:r w:rsidR="00344315" w:rsidRPr="00344315">
          <w:rPr>
            <w:rFonts w:ascii="Arial" w:eastAsia="Times New Roman" w:hAnsi="Arial" w:cs="Arial"/>
            <w:color w:val="1D70B8"/>
            <w:sz w:val="24"/>
            <w:szCs w:val="24"/>
            <w:u w:val="single"/>
            <w:bdr w:val="none" w:sz="0" w:space="0" w:color="auto" w:frame="1"/>
            <w:lang w:eastAsia="en-GB"/>
          </w:rPr>
          <w:t>Role of governing body in school food</w:t>
        </w:r>
      </w:hyperlink>
    </w:p>
    <w:p w14:paraId="2BE3A1B6" w14:textId="77777777" w:rsidR="00344315" w:rsidRPr="00344315" w:rsidRDefault="001A28C9" w:rsidP="00344315">
      <w:pPr>
        <w:numPr>
          <w:ilvl w:val="0"/>
          <w:numId w:val="1"/>
        </w:numPr>
        <w:shd w:val="clear" w:color="auto" w:fill="FFFFFF"/>
        <w:spacing w:after="0" w:line="240" w:lineRule="auto"/>
        <w:ind w:left="495"/>
        <w:textAlignment w:val="baseline"/>
        <w:rPr>
          <w:rFonts w:ascii="Arial" w:eastAsia="Times New Roman" w:hAnsi="Arial" w:cs="Arial"/>
          <w:color w:val="0B0C0C"/>
          <w:sz w:val="24"/>
          <w:szCs w:val="24"/>
          <w:lang w:eastAsia="en-GB"/>
        </w:rPr>
      </w:pPr>
      <w:hyperlink r:id="rId7" w:anchor="ensure-clarity-of-vision-ethos-and-strategic-direction" w:history="1">
        <w:r w:rsidR="00344315" w:rsidRPr="00344315">
          <w:rPr>
            <w:rFonts w:ascii="Arial" w:eastAsia="Times New Roman" w:hAnsi="Arial" w:cs="Arial"/>
            <w:color w:val="1D70B8"/>
            <w:sz w:val="24"/>
            <w:szCs w:val="24"/>
            <w:u w:val="single"/>
            <w:bdr w:val="none" w:sz="0" w:space="0" w:color="auto" w:frame="1"/>
            <w:lang w:eastAsia="en-GB"/>
          </w:rPr>
          <w:t>Ensure clarity of vision, ethos and strategic direction</w:t>
        </w:r>
      </w:hyperlink>
    </w:p>
    <w:p w14:paraId="56BF9829" w14:textId="77777777" w:rsidR="00344315" w:rsidRPr="00344315" w:rsidRDefault="001A28C9" w:rsidP="00344315">
      <w:pPr>
        <w:numPr>
          <w:ilvl w:val="0"/>
          <w:numId w:val="1"/>
        </w:numPr>
        <w:shd w:val="clear" w:color="auto" w:fill="FFFFFF"/>
        <w:spacing w:after="0" w:line="240" w:lineRule="auto"/>
        <w:ind w:left="495"/>
        <w:textAlignment w:val="baseline"/>
        <w:rPr>
          <w:rFonts w:ascii="Arial" w:eastAsia="Times New Roman" w:hAnsi="Arial" w:cs="Arial"/>
          <w:color w:val="0B0C0C"/>
          <w:sz w:val="24"/>
          <w:szCs w:val="24"/>
          <w:lang w:eastAsia="en-GB"/>
        </w:rPr>
      </w:pPr>
      <w:hyperlink r:id="rId8" w:anchor="hold-the-headteacher-to-account-and-support-leadership" w:history="1">
        <w:r w:rsidR="00344315" w:rsidRPr="00344315">
          <w:rPr>
            <w:rFonts w:ascii="Arial" w:eastAsia="Times New Roman" w:hAnsi="Arial" w:cs="Arial"/>
            <w:color w:val="1D70B8"/>
            <w:sz w:val="24"/>
            <w:szCs w:val="24"/>
            <w:u w:val="single"/>
            <w:bdr w:val="none" w:sz="0" w:space="0" w:color="auto" w:frame="1"/>
            <w:lang w:eastAsia="en-GB"/>
          </w:rPr>
          <w:t>Hold the headteacher to account and support leadership</w:t>
        </w:r>
      </w:hyperlink>
    </w:p>
    <w:p w14:paraId="0F3D3CF5" w14:textId="77777777" w:rsidR="00344315" w:rsidRPr="00344315" w:rsidRDefault="001A28C9" w:rsidP="00344315">
      <w:pPr>
        <w:numPr>
          <w:ilvl w:val="0"/>
          <w:numId w:val="1"/>
        </w:numPr>
        <w:shd w:val="clear" w:color="auto" w:fill="FFFFFF"/>
        <w:spacing w:after="0" w:line="240" w:lineRule="auto"/>
        <w:ind w:left="495"/>
        <w:textAlignment w:val="baseline"/>
        <w:rPr>
          <w:rFonts w:ascii="Arial" w:eastAsia="Times New Roman" w:hAnsi="Arial" w:cs="Arial"/>
          <w:color w:val="0B0C0C"/>
          <w:sz w:val="24"/>
          <w:szCs w:val="24"/>
          <w:lang w:eastAsia="en-GB"/>
        </w:rPr>
      </w:pPr>
      <w:hyperlink r:id="rId9" w:anchor="oversee-the-financial-performance-of-the-school-and-make-sure-money-is-well-spent" w:history="1">
        <w:r w:rsidR="00344315" w:rsidRPr="00344315">
          <w:rPr>
            <w:rFonts w:ascii="Arial" w:eastAsia="Times New Roman" w:hAnsi="Arial" w:cs="Arial"/>
            <w:color w:val="1D70B8"/>
            <w:sz w:val="24"/>
            <w:szCs w:val="24"/>
            <w:u w:val="single"/>
            <w:bdr w:val="none" w:sz="0" w:space="0" w:color="auto" w:frame="1"/>
            <w:lang w:eastAsia="en-GB"/>
          </w:rPr>
          <w:t>Oversee the financial performance of the school and make sure money is well spent</w:t>
        </w:r>
      </w:hyperlink>
    </w:p>
    <w:p w14:paraId="3B58313C" w14:textId="2E5FCD7C" w:rsidR="00344315" w:rsidRDefault="001A28C9" w:rsidP="00344315">
      <w:pPr>
        <w:numPr>
          <w:ilvl w:val="0"/>
          <w:numId w:val="1"/>
        </w:numPr>
        <w:shd w:val="clear" w:color="auto" w:fill="FFFFFF"/>
        <w:spacing w:after="0" w:line="240" w:lineRule="auto"/>
        <w:ind w:left="495"/>
        <w:textAlignment w:val="baseline"/>
        <w:rPr>
          <w:rFonts w:ascii="Arial" w:eastAsia="Times New Roman" w:hAnsi="Arial" w:cs="Arial"/>
          <w:color w:val="0B0C0C"/>
          <w:sz w:val="24"/>
          <w:szCs w:val="24"/>
          <w:lang w:eastAsia="en-GB"/>
        </w:rPr>
      </w:pPr>
      <w:hyperlink r:id="rId10" w:anchor="useful-resources" w:history="1">
        <w:r w:rsidR="00344315" w:rsidRPr="00344315">
          <w:rPr>
            <w:rFonts w:ascii="Arial" w:eastAsia="Times New Roman" w:hAnsi="Arial" w:cs="Arial"/>
            <w:color w:val="1D70B8"/>
            <w:sz w:val="24"/>
            <w:szCs w:val="24"/>
            <w:u w:val="single"/>
            <w:bdr w:val="none" w:sz="0" w:space="0" w:color="auto" w:frame="1"/>
            <w:lang w:eastAsia="en-GB"/>
          </w:rPr>
          <w:t>Useful resources</w:t>
        </w:r>
      </w:hyperlink>
    </w:p>
    <w:p w14:paraId="2C5AE5B7" w14:textId="77777777" w:rsidR="00344315" w:rsidRPr="00344315" w:rsidRDefault="00344315" w:rsidP="00344315">
      <w:pPr>
        <w:shd w:val="clear" w:color="auto" w:fill="FFFFFF"/>
        <w:spacing w:after="0" w:line="240" w:lineRule="auto"/>
        <w:ind w:left="135"/>
        <w:textAlignment w:val="baseline"/>
        <w:rPr>
          <w:rFonts w:ascii="Arial" w:eastAsia="Times New Roman" w:hAnsi="Arial" w:cs="Arial"/>
          <w:color w:val="0B0C0C"/>
          <w:sz w:val="24"/>
          <w:szCs w:val="24"/>
          <w:lang w:eastAsia="en-GB"/>
        </w:rPr>
      </w:pPr>
    </w:p>
    <w:p w14:paraId="73D42E19" w14:textId="3AD8E897" w:rsidR="00344315" w:rsidRPr="00344315" w:rsidRDefault="00344315" w:rsidP="00344315">
      <w:pPr>
        <w:shd w:val="clear" w:color="auto" w:fill="FFFFFF"/>
        <w:spacing w:after="0" w:line="240" w:lineRule="auto"/>
        <w:textAlignment w:val="baseline"/>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R</w:t>
      </w:r>
      <w:r w:rsidRPr="00344315">
        <w:rPr>
          <w:rFonts w:ascii="Arial" w:eastAsia="Times New Roman" w:hAnsi="Arial" w:cs="Arial"/>
          <w:b/>
          <w:bCs/>
          <w:color w:val="0B0C0C"/>
          <w:sz w:val="54"/>
          <w:szCs w:val="54"/>
          <w:lang w:eastAsia="en-GB"/>
        </w:rPr>
        <w:t>ole of governing body in school food</w:t>
      </w:r>
    </w:p>
    <w:p w14:paraId="2DF975CF" w14:textId="77777777" w:rsidR="00344315" w:rsidRPr="00344315" w:rsidRDefault="00344315" w:rsidP="00344315">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The governing board are responsible for the provision of school food. As a governor you play a crucial role in creating and embedding a great school food culture.</w:t>
      </w:r>
    </w:p>
    <w:p w14:paraId="5629626F" w14:textId="77777777" w:rsidR="00344315" w:rsidRPr="00344315" w:rsidRDefault="00344315" w:rsidP="00344315">
      <w:pPr>
        <w:shd w:val="clear" w:color="auto" w:fill="FFFFFF"/>
        <w:spacing w:after="0" w:line="240" w:lineRule="auto"/>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It is the statutory responsibility of the governing body and trustees to ensure the </w:t>
      </w:r>
      <w:hyperlink r:id="rId11" w:history="1">
        <w:r w:rsidRPr="00344315">
          <w:rPr>
            <w:rFonts w:ascii="Arial" w:eastAsia="Times New Roman" w:hAnsi="Arial" w:cs="Arial"/>
            <w:color w:val="1D70B8"/>
            <w:sz w:val="29"/>
            <w:szCs w:val="29"/>
            <w:u w:val="single"/>
            <w:bdr w:val="none" w:sz="0" w:space="0" w:color="auto" w:frame="1"/>
            <w:lang w:eastAsia="en-GB"/>
          </w:rPr>
          <w:t>School Food Standards</w:t>
        </w:r>
      </w:hyperlink>
      <w:r w:rsidRPr="00344315">
        <w:rPr>
          <w:rFonts w:ascii="Arial" w:eastAsia="Times New Roman" w:hAnsi="Arial" w:cs="Arial"/>
          <w:color w:val="0B0C0C"/>
          <w:sz w:val="29"/>
          <w:szCs w:val="29"/>
          <w:lang w:eastAsia="en-GB"/>
        </w:rPr>
        <w:t> are being met and </w:t>
      </w:r>
      <w:hyperlink r:id="rId12" w:history="1">
        <w:r w:rsidRPr="00344315">
          <w:rPr>
            <w:rFonts w:ascii="Arial" w:eastAsia="Times New Roman" w:hAnsi="Arial" w:cs="Arial"/>
            <w:color w:val="1D70B8"/>
            <w:sz w:val="29"/>
            <w:szCs w:val="29"/>
            <w:u w:val="single"/>
            <w:bdr w:val="none" w:sz="0" w:space="0" w:color="auto" w:frame="1"/>
            <w:lang w:eastAsia="en-GB"/>
          </w:rPr>
          <w:t>Ofsted</w:t>
        </w:r>
      </w:hyperlink>
      <w:r w:rsidRPr="00344315">
        <w:rPr>
          <w:rFonts w:ascii="Arial" w:eastAsia="Times New Roman" w:hAnsi="Arial" w:cs="Arial"/>
          <w:color w:val="0B0C0C"/>
          <w:sz w:val="29"/>
          <w:szCs w:val="29"/>
          <w:lang w:eastAsia="en-GB"/>
        </w:rPr>
        <w:t> are putting a much greater focus on how schools are creating a culture and ethos of healthy eating.</w:t>
      </w:r>
    </w:p>
    <w:p w14:paraId="0CB22D2B" w14:textId="77777777" w:rsidR="00344315" w:rsidRPr="00344315" w:rsidRDefault="00344315" w:rsidP="00344315">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A great school food culture improves children’s health and academic performance. Increasing the take-up of school meals is also better for your school’s finances. A half-empty dining hall – like a half-empty restaurant – is certain to lose money.</w:t>
      </w:r>
    </w:p>
    <w:p w14:paraId="2A7B933A" w14:textId="77777777" w:rsidR="00344315" w:rsidRPr="00344315" w:rsidRDefault="00344315" w:rsidP="00344315">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Getting more families to choose school meals requires a cultural change within your school. It means:</w:t>
      </w:r>
    </w:p>
    <w:p w14:paraId="61CBF248" w14:textId="77777777" w:rsidR="00344315" w:rsidRPr="00344315" w:rsidRDefault="00344315" w:rsidP="00344315">
      <w:pPr>
        <w:numPr>
          <w:ilvl w:val="0"/>
          <w:numId w:val="2"/>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providing tasty food that looks good and is nutritious</w:t>
      </w:r>
    </w:p>
    <w:p w14:paraId="681AA8AB" w14:textId="77777777" w:rsidR="00344315" w:rsidRPr="00344315" w:rsidRDefault="00344315" w:rsidP="00344315">
      <w:pPr>
        <w:numPr>
          <w:ilvl w:val="0"/>
          <w:numId w:val="2"/>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creating a positive dining experience</w:t>
      </w:r>
    </w:p>
    <w:p w14:paraId="61C59344" w14:textId="77777777" w:rsidR="00344315" w:rsidRPr="00344315" w:rsidRDefault="00344315" w:rsidP="00344315">
      <w:pPr>
        <w:numPr>
          <w:ilvl w:val="0"/>
          <w:numId w:val="2"/>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getting the price right</w:t>
      </w:r>
    </w:p>
    <w:p w14:paraId="73AF8E29" w14:textId="77777777" w:rsidR="00344315" w:rsidRPr="00344315" w:rsidRDefault="00344315" w:rsidP="00344315">
      <w:pPr>
        <w:numPr>
          <w:ilvl w:val="0"/>
          <w:numId w:val="2"/>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allowing children to eat with their friends</w:t>
      </w:r>
    </w:p>
    <w:p w14:paraId="30EDC1C4" w14:textId="77777777" w:rsidR="00344315" w:rsidRPr="00344315" w:rsidRDefault="00344315" w:rsidP="00344315">
      <w:pPr>
        <w:numPr>
          <w:ilvl w:val="0"/>
          <w:numId w:val="2"/>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and instilling a love of cooking and growing</w:t>
      </w:r>
    </w:p>
    <w:p w14:paraId="2C2F543F" w14:textId="77777777" w:rsidR="00344315" w:rsidRPr="00344315" w:rsidRDefault="00344315" w:rsidP="00344315">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The headteacher can lead this transformation but they also need support from their governors and leadership team.</w:t>
      </w:r>
    </w:p>
    <w:p w14:paraId="2EBFB8C6" w14:textId="77777777" w:rsidR="00344315" w:rsidRPr="00344315" w:rsidRDefault="00344315" w:rsidP="00344315">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lastRenderedPageBreak/>
        <w:t>The Department for Education recommends that all governors “work with the senior leadership team to develop a whole school food policy that sets out the school’s approach to its provision of food, food education (including practical cooking), the role of the catering team as part of the wider school team and the school’s strategy to increase the take-up of school lunches.</w:t>
      </w:r>
    </w:p>
    <w:p w14:paraId="0C204D23" w14:textId="77777777" w:rsidR="00344315" w:rsidRPr="00344315" w:rsidRDefault="00344315" w:rsidP="00344315">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Food is a great way for your school to engage with and support your local community. You might:</w:t>
      </w:r>
    </w:p>
    <w:p w14:paraId="4E3BFCF3" w14:textId="77777777" w:rsidR="00344315" w:rsidRPr="00344315" w:rsidRDefault="00344315" w:rsidP="00344315">
      <w:pPr>
        <w:numPr>
          <w:ilvl w:val="0"/>
          <w:numId w:val="3"/>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reach out to community members to help your school set up cooking and gardening clubs</w:t>
      </w:r>
    </w:p>
    <w:p w14:paraId="6E63C9D2" w14:textId="77777777" w:rsidR="00344315" w:rsidRPr="00344315" w:rsidRDefault="00344315" w:rsidP="00344315">
      <w:pPr>
        <w:numPr>
          <w:ilvl w:val="0"/>
          <w:numId w:val="3"/>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share an allotment with local families</w:t>
      </w:r>
    </w:p>
    <w:p w14:paraId="05426B70" w14:textId="77777777" w:rsidR="00344315" w:rsidRPr="00344315" w:rsidRDefault="00344315" w:rsidP="00344315">
      <w:pPr>
        <w:numPr>
          <w:ilvl w:val="0"/>
          <w:numId w:val="3"/>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invite community members in for lunch or to sell produce at school events</w:t>
      </w:r>
    </w:p>
    <w:p w14:paraId="60205BC3" w14:textId="77777777" w:rsidR="00344315" w:rsidRPr="00344315" w:rsidRDefault="00344315" w:rsidP="00344315">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There are also many national and local authority initiatives which schools can access, including:</w:t>
      </w:r>
    </w:p>
    <w:p w14:paraId="546D2AE5" w14:textId="77777777" w:rsidR="00344315" w:rsidRPr="00344315" w:rsidRDefault="001A28C9" w:rsidP="00344315">
      <w:pPr>
        <w:numPr>
          <w:ilvl w:val="0"/>
          <w:numId w:val="4"/>
        </w:numPr>
        <w:shd w:val="clear" w:color="auto" w:fill="FFFFFF"/>
        <w:spacing w:after="0" w:line="240" w:lineRule="auto"/>
        <w:ind w:left="795"/>
        <w:textAlignment w:val="baseline"/>
        <w:rPr>
          <w:rFonts w:ascii="Arial" w:eastAsia="Times New Roman" w:hAnsi="Arial" w:cs="Arial"/>
          <w:color w:val="0B0C0C"/>
          <w:sz w:val="29"/>
          <w:szCs w:val="29"/>
          <w:lang w:eastAsia="en-GB"/>
        </w:rPr>
      </w:pPr>
      <w:hyperlink r:id="rId13" w:history="1">
        <w:r w:rsidR="00344315" w:rsidRPr="00344315">
          <w:rPr>
            <w:rFonts w:ascii="Arial" w:eastAsia="Times New Roman" w:hAnsi="Arial" w:cs="Arial"/>
            <w:color w:val="1D70B8"/>
            <w:sz w:val="29"/>
            <w:szCs w:val="29"/>
            <w:u w:val="single"/>
            <w:bdr w:val="none" w:sz="0" w:space="0" w:color="auto" w:frame="1"/>
            <w:lang w:eastAsia="en-GB"/>
          </w:rPr>
          <w:t>Change4Life</w:t>
        </w:r>
      </w:hyperlink>
    </w:p>
    <w:p w14:paraId="7B1371F9" w14:textId="77777777" w:rsidR="00344315" w:rsidRPr="00344315" w:rsidRDefault="001A28C9" w:rsidP="00344315">
      <w:pPr>
        <w:numPr>
          <w:ilvl w:val="0"/>
          <w:numId w:val="4"/>
        </w:numPr>
        <w:shd w:val="clear" w:color="auto" w:fill="FFFFFF"/>
        <w:spacing w:after="0" w:line="240" w:lineRule="auto"/>
        <w:ind w:left="795"/>
        <w:textAlignment w:val="baseline"/>
        <w:rPr>
          <w:rFonts w:ascii="Arial" w:eastAsia="Times New Roman" w:hAnsi="Arial" w:cs="Arial"/>
          <w:color w:val="0B0C0C"/>
          <w:sz w:val="29"/>
          <w:szCs w:val="29"/>
          <w:lang w:eastAsia="en-GB"/>
        </w:rPr>
      </w:pPr>
      <w:hyperlink r:id="rId14" w:history="1">
        <w:r w:rsidR="00344315" w:rsidRPr="00344315">
          <w:rPr>
            <w:rFonts w:ascii="Arial" w:eastAsia="Times New Roman" w:hAnsi="Arial" w:cs="Arial"/>
            <w:color w:val="1D70B8"/>
            <w:sz w:val="29"/>
            <w:szCs w:val="29"/>
            <w:u w:val="single"/>
            <w:bdr w:val="none" w:sz="0" w:space="0" w:color="auto" w:frame="1"/>
            <w:lang w:eastAsia="en-GB"/>
          </w:rPr>
          <w:t>National School Meals Week</w:t>
        </w:r>
      </w:hyperlink>
    </w:p>
    <w:p w14:paraId="3408550B" w14:textId="77777777" w:rsidR="00344315" w:rsidRPr="00344315" w:rsidRDefault="001A28C9" w:rsidP="00344315">
      <w:pPr>
        <w:numPr>
          <w:ilvl w:val="0"/>
          <w:numId w:val="4"/>
        </w:numPr>
        <w:shd w:val="clear" w:color="auto" w:fill="FFFFFF"/>
        <w:spacing w:after="0" w:line="240" w:lineRule="auto"/>
        <w:ind w:left="795"/>
        <w:textAlignment w:val="baseline"/>
        <w:rPr>
          <w:rFonts w:ascii="Arial" w:eastAsia="Times New Roman" w:hAnsi="Arial" w:cs="Arial"/>
          <w:color w:val="0B0C0C"/>
          <w:sz w:val="29"/>
          <w:szCs w:val="29"/>
          <w:lang w:eastAsia="en-GB"/>
        </w:rPr>
      </w:pPr>
      <w:hyperlink r:id="rId15" w:history="1">
        <w:r w:rsidR="00344315" w:rsidRPr="00344315">
          <w:rPr>
            <w:rFonts w:ascii="Arial" w:eastAsia="Times New Roman" w:hAnsi="Arial" w:cs="Arial"/>
            <w:color w:val="1D70B8"/>
            <w:sz w:val="29"/>
            <w:szCs w:val="29"/>
            <w:u w:val="single"/>
            <w:bdr w:val="none" w:sz="0" w:space="0" w:color="auto" w:frame="1"/>
            <w:lang w:eastAsia="en-GB"/>
          </w:rPr>
          <w:t>British Nutrition Foundation Healthy Eating Week</w:t>
        </w:r>
      </w:hyperlink>
    </w:p>
    <w:p w14:paraId="3EB35CF0" w14:textId="77777777" w:rsidR="00344315" w:rsidRPr="00344315" w:rsidRDefault="00344315" w:rsidP="00344315">
      <w:pPr>
        <w:shd w:val="clear" w:color="auto" w:fill="FFFFFF"/>
        <w:spacing w:after="0" w:line="240" w:lineRule="auto"/>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Other initiatives and programmes, to help schools transform food culture and promote healthy lifestyles, are showcased at </w:t>
      </w:r>
      <w:hyperlink r:id="rId16" w:history="1">
        <w:r w:rsidRPr="00344315">
          <w:rPr>
            <w:rFonts w:ascii="Arial" w:eastAsia="Times New Roman" w:hAnsi="Arial" w:cs="Arial"/>
            <w:color w:val="1D70B8"/>
            <w:sz w:val="29"/>
            <w:szCs w:val="29"/>
            <w:u w:val="single"/>
            <w:bdr w:val="none" w:sz="0" w:space="0" w:color="auto" w:frame="1"/>
            <w:lang w:eastAsia="en-GB"/>
          </w:rPr>
          <w:t>What Works Well</w:t>
        </w:r>
      </w:hyperlink>
      <w:r w:rsidRPr="00344315">
        <w:rPr>
          <w:rFonts w:ascii="Arial" w:eastAsia="Times New Roman" w:hAnsi="Arial" w:cs="Arial"/>
          <w:color w:val="0B0C0C"/>
          <w:sz w:val="29"/>
          <w:szCs w:val="29"/>
          <w:lang w:eastAsia="en-GB"/>
        </w:rPr>
        <w:t>.</w:t>
      </w:r>
    </w:p>
    <w:p w14:paraId="1D910528" w14:textId="77777777" w:rsidR="00344315" w:rsidRDefault="00344315" w:rsidP="00344315">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Your school has a unique role to help children learn and develop good healthy eating habits for life, creating happier, healthier adults of the future.</w:t>
      </w:r>
    </w:p>
    <w:p w14:paraId="06861096" w14:textId="39CA3647" w:rsidR="00344315" w:rsidRPr="00344315" w:rsidRDefault="00344315" w:rsidP="00344315">
      <w:pPr>
        <w:shd w:val="clear" w:color="auto" w:fill="FFFFFF"/>
        <w:spacing w:before="300" w:after="300" w:line="240" w:lineRule="auto"/>
        <w:textAlignment w:val="baseline"/>
        <w:rPr>
          <w:rFonts w:ascii="Arial" w:eastAsia="Times New Roman" w:hAnsi="Arial" w:cs="Arial"/>
          <w:b/>
          <w:bCs/>
          <w:color w:val="0B0C0C"/>
          <w:sz w:val="54"/>
          <w:szCs w:val="54"/>
          <w:lang w:eastAsia="en-GB"/>
        </w:rPr>
      </w:pPr>
      <w:r w:rsidRPr="00344315">
        <w:rPr>
          <w:rFonts w:ascii="Arial" w:eastAsia="Times New Roman" w:hAnsi="Arial" w:cs="Arial"/>
          <w:b/>
          <w:bCs/>
          <w:color w:val="0B0C0C"/>
          <w:sz w:val="54"/>
          <w:szCs w:val="54"/>
          <w:lang w:eastAsia="en-GB"/>
        </w:rPr>
        <w:t>Ensure clarity of vision, ethos and strategic direction</w:t>
      </w:r>
    </w:p>
    <w:p w14:paraId="6037053D" w14:textId="77777777" w:rsidR="00344315" w:rsidRPr="00344315" w:rsidRDefault="00344315" w:rsidP="00344315">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You should:</w:t>
      </w:r>
    </w:p>
    <w:p w14:paraId="39D0CF37" w14:textId="77777777" w:rsidR="00344315" w:rsidRPr="00344315" w:rsidRDefault="00344315" w:rsidP="00344315">
      <w:pPr>
        <w:numPr>
          <w:ilvl w:val="0"/>
          <w:numId w:val="5"/>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ensure that school food is included within the remit of one of the governing body’s committees as part of the school’s wider health and wellbeing strategy</w:t>
      </w:r>
    </w:p>
    <w:p w14:paraId="1AAA4846" w14:textId="77777777" w:rsidR="00344315" w:rsidRPr="00344315" w:rsidRDefault="00344315" w:rsidP="00344315">
      <w:pPr>
        <w:numPr>
          <w:ilvl w:val="0"/>
          <w:numId w:val="5"/>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lastRenderedPageBreak/>
        <w:t>ask the senior leadership team to develop and review a whole school food policy which includes a healthy packed lunch, vending and drinks policy</w:t>
      </w:r>
    </w:p>
    <w:p w14:paraId="11A3705C" w14:textId="77777777" w:rsidR="00344315" w:rsidRPr="00344315" w:rsidRDefault="00344315" w:rsidP="00344315">
      <w:pPr>
        <w:numPr>
          <w:ilvl w:val="0"/>
          <w:numId w:val="5"/>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check what continuing professional development training is in place for all teachers and support staff to support their knowledge of health and wellbeing</w:t>
      </w:r>
    </w:p>
    <w:p w14:paraId="461A4579" w14:textId="77777777" w:rsidR="00344315" w:rsidRPr="00344315" w:rsidRDefault="00344315" w:rsidP="00344315">
      <w:pPr>
        <w:numPr>
          <w:ilvl w:val="0"/>
          <w:numId w:val="5"/>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see how the lunchtime experience contributes to the culture and ethos of the school when making a school visit</w:t>
      </w:r>
    </w:p>
    <w:p w14:paraId="78E81ACE" w14:textId="77777777" w:rsidR="00344315" w:rsidRPr="00344315" w:rsidRDefault="00344315" w:rsidP="00344315">
      <w:pPr>
        <w:numPr>
          <w:ilvl w:val="0"/>
          <w:numId w:val="5"/>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have a member of the governing body attend school council and School Nutrition Action Group (SNAG) meetings</w:t>
      </w:r>
    </w:p>
    <w:p w14:paraId="7B594798" w14:textId="77777777" w:rsidR="00344315" w:rsidRPr="00344315" w:rsidRDefault="00344315" w:rsidP="00344315">
      <w:pPr>
        <w:numPr>
          <w:ilvl w:val="0"/>
          <w:numId w:val="5"/>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ask the SNAG and school council to provide feedback on the quality and enjoyment of school food and overall lunchtime experience</w:t>
      </w:r>
    </w:p>
    <w:p w14:paraId="2B1C8EAD" w14:textId="77777777" w:rsidR="00344315" w:rsidRPr="00344315" w:rsidRDefault="00344315" w:rsidP="00344315">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344315">
        <w:rPr>
          <w:rFonts w:ascii="Arial" w:eastAsia="Times New Roman" w:hAnsi="Arial" w:cs="Arial"/>
          <w:b/>
          <w:bCs/>
          <w:color w:val="0B0C0C"/>
          <w:sz w:val="54"/>
          <w:szCs w:val="54"/>
          <w:lang w:eastAsia="en-GB"/>
        </w:rPr>
        <w:t>Hold the headteacher to account and support leadership</w:t>
      </w:r>
    </w:p>
    <w:p w14:paraId="019A5174" w14:textId="77777777" w:rsidR="00344315" w:rsidRPr="00344315" w:rsidRDefault="00344315" w:rsidP="00344315">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You should:</w:t>
      </w:r>
    </w:p>
    <w:p w14:paraId="18337103" w14:textId="77777777" w:rsidR="00344315" w:rsidRPr="00344315" w:rsidRDefault="00344315" w:rsidP="00344315">
      <w:pPr>
        <w:numPr>
          <w:ilvl w:val="0"/>
          <w:numId w:val="6"/>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work through the questions in the School Food Plan’s practical guidance with your school leaders, creating a culture and ethos of healthy eating</w:t>
      </w:r>
    </w:p>
    <w:p w14:paraId="08833777" w14:textId="77777777" w:rsidR="00344315" w:rsidRPr="00344315" w:rsidRDefault="00344315" w:rsidP="00344315">
      <w:pPr>
        <w:numPr>
          <w:ilvl w:val="0"/>
          <w:numId w:val="6"/>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check with the headteacher and catering manager that standards are being met across the whole school day</w:t>
      </w:r>
    </w:p>
    <w:p w14:paraId="2CF39820" w14:textId="77777777" w:rsidR="00344315" w:rsidRPr="00344315" w:rsidRDefault="00344315" w:rsidP="00344315">
      <w:pPr>
        <w:numPr>
          <w:ilvl w:val="0"/>
          <w:numId w:val="6"/>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ask how your catering staff are supported and integrated into school life</w:t>
      </w:r>
    </w:p>
    <w:p w14:paraId="181FD530" w14:textId="77777777" w:rsidR="00344315" w:rsidRPr="00344315" w:rsidRDefault="00344315" w:rsidP="00344315">
      <w:pPr>
        <w:numPr>
          <w:ilvl w:val="0"/>
          <w:numId w:val="6"/>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ensure there is enough timetabling, space and practical resources (equipment, ingredients)</w:t>
      </w:r>
    </w:p>
    <w:p w14:paraId="18424E32" w14:textId="77777777" w:rsidR="00344315" w:rsidRPr="00344315" w:rsidRDefault="00344315" w:rsidP="00344315">
      <w:pPr>
        <w:numPr>
          <w:ilvl w:val="0"/>
          <w:numId w:val="6"/>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find out how the school budget and charging policy makes provision so all pupils can access ingredients and resources for cooking</w:t>
      </w:r>
    </w:p>
    <w:p w14:paraId="42BE9564" w14:textId="77777777" w:rsidR="00344315" w:rsidRPr="00344315" w:rsidRDefault="00344315" w:rsidP="00344315">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344315">
        <w:rPr>
          <w:rFonts w:ascii="Arial" w:eastAsia="Times New Roman" w:hAnsi="Arial" w:cs="Arial"/>
          <w:b/>
          <w:bCs/>
          <w:color w:val="0B0C0C"/>
          <w:sz w:val="54"/>
          <w:szCs w:val="54"/>
          <w:lang w:eastAsia="en-GB"/>
        </w:rPr>
        <w:lastRenderedPageBreak/>
        <w:t>Oversee the financial performance of the school and make sure money is well spent</w:t>
      </w:r>
    </w:p>
    <w:p w14:paraId="2475E885" w14:textId="77777777" w:rsidR="00344315" w:rsidRPr="00344315" w:rsidRDefault="00344315" w:rsidP="00344315">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You should:</w:t>
      </w:r>
    </w:p>
    <w:p w14:paraId="5A66078A" w14:textId="77777777" w:rsidR="00344315" w:rsidRPr="00344315" w:rsidRDefault="00344315" w:rsidP="00344315">
      <w:pPr>
        <w:numPr>
          <w:ilvl w:val="0"/>
          <w:numId w:val="7"/>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obtain and review meal take up data each term</w:t>
      </w:r>
    </w:p>
    <w:p w14:paraId="173C0F14" w14:textId="77777777" w:rsidR="00344315" w:rsidRPr="00344315" w:rsidRDefault="00344315" w:rsidP="00344315">
      <w:pPr>
        <w:numPr>
          <w:ilvl w:val="0"/>
          <w:numId w:val="7"/>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work with your senior leadership team to identify trends and issues and create a plan for increasing take up</w:t>
      </w:r>
    </w:p>
    <w:p w14:paraId="761B32DA" w14:textId="77777777" w:rsidR="00344315" w:rsidRPr="00344315" w:rsidRDefault="00344315" w:rsidP="00344315">
      <w:pPr>
        <w:numPr>
          <w:ilvl w:val="0"/>
          <w:numId w:val="7"/>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establish what action you could take to improve the quality and take up of meals</w:t>
      </w:r>
    </w:p>
    <w:p w14:paraId="0C7AC511" w14:textId="77777777" w:rsidR="00344315" w:rsidRPr="00344315" w:rsidRDefault="00344315" w:rsidP="00344315">
      <w:pPr>
        <w:numPr>
          <w:ilvl w:val="0"/>
          <w:numId w:val="7"/>
        </w:numPr>
        <w:shd w:val="clear" w:color="auto" w:fill="FFFFFF"/>
        <w:spacing w:after="0"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ask the senior leadership team and business manager to review the current Pupil Premium sign-up system and look at good practice to help maximise registrations. You can read the </w:t>
      </w:r>
      <w:hyperlink r:id="rId17" w:history="1">
        <w:r w:rsidRPr="00344315">
          <w:rPr>
            <w:rFonts w:ascii="Arial" w:eastAsia="Times New Roman" w:hAnsi="Arial" w:cs="Arial"/>
            <w:color w:val="1D70B8"/>
            <w:sz w:val="29"/>
            <w:szCs w:val="29"/>
            <w:u w:val="single"/>
            <w:bdr w:val="none" w:sz="0" w:space="0" w:color="auto" w:frame="1"/>
            <w:lang w:eastAsia="en-GB"/>
          </w:rPr>
          <w:t>Free school meals guidance</w:t>
        </w:r>
      </w:hyperlink>
    </w:p>
    <w:p w14:paraId="5CE6D7FE" w14:textId="77777777" w:rsidR="00344315" w:rsidRPr="00344315" w:rsidRDefault="00344315" w:rsidP="00344315">
      <w:pPr>
        <w:numPr>
          <w:ilvl w:val="0"/>
          <w:numId w:val="7"/>
        </w:numPr>
        <w:shd w:val="clear" w:color="auto" w:fill="FFFFFF"/>
        <w:spacing w:after="75" w:line="240" w:lineRule="auto"/>
        <w:ind w:left="795"/>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ask the senior leadership team and business manager to conduct a review of the current catering contract and ensure the specification is appropriate and that the terms are being met – where they are not being met, establish what improvement action will be taken</w:t>
      </w:r>
    </w:p>
    <w:p w14:paraId="1EF91BAB" w14:textId="77777777" w:rsidR="00344315" w:rsidRPr="00344315" w:rsidRDefault="00344315" w:rsidP="00344315">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344315">
        <w:rPr>
          <w:rFonts w:ascii="Arial" w:eastAsia="Times New Roman" w:hAnsi="Arial" w:cs="Arial"/>
          <w:color w:val="0B0C0C"/>
          <w:sz w:val="29"/>
          <w:szCs w:val="29"/>
          <w:lang w:eastAsia="en-GB"/>
        </w:rPr>
        <w:t>The contract specification should include the School Food Standards, Professional Standards, food quality and lunchtime experience.</w:t>
      </w:r>
    </w:p>
    <w:p w14:paraId="55A73447" w14:textId="77777777" w:rsidR="00344315" w:rsidRPr="00344315" w:rsidRDefault="00344315" w:rsidP="00344315">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344315">
        <w:rPr>
          <w:rFonts w:ascii="Arial" w:eastAsia="Times New Roman" w:hAnsi="Arial" w:cs="Arial"/>
          <w:b/>
          <w:bCs/>
          <w:color w:val="0B0C0C"/>
          <w:sz w:val="54"/>
          <w:szCs w:val="54"/>
          <w:lang w:eastAsia="en-GB"/>
        </w:rPr>
        <w:t>Useful resources</w:t>
      </w:r>
    </w:p>
    <w:p w14:paraId="0A8D7ABD" w14:textId="77777777" w:rsidR="00344315" w:rsidRPr="00344315" w:rsidRDefault="001A28C9" w:rsidP="00344315">
      <w:pPr>
        <w:numPr>
          <w:ilvl w:val="0"/>
          <w:numId w:val="8"/>
        </w:numPr>
        <w:shd w:val="clear" w:color="auto" w:fill="FFFFFF"/>
        <w:spacing w:after="0" w:line="240" w:lineRule="auto"/>
        <w:ind w:left="795"/>
        <w:textAlignment w:val="baseline"/>
        <w:rPr>
          <w:rFonts w:ascii="Arial" w:eastAsia="Times New Roman" w:hAnsi="Arial" w:cs="Arial"/>
          <w:color w:val="0B0C0C"/>
          <w:sz w:val="29"/>
          <w:szCs w:val="29"/>
          <w:lang w:eastAsia="en-GB"/>
        </w:rPr>
      </w:pPr>
      <w:hyperlink r:id="rId18" w:history="1">
        <w:r w:rsidR="00344315" w:rsidRPr="00344315">
          <w:rPr>
            <w:rFonts w:ascii="Arial" w:eastAsia="Times New Roman" w:hAnsi="Arial" w:cs="Arial"/>
            <w:color w:val="1D70B8"/>
            <w:sz w:val="29"/>
            <w:szCs w:val="29"/>
            <w:u w:val="single"/>
            <w:bdr w:val="none" w:sz="0" w:space="0" w:color="auto" w:frame="1"/>
            <w:lang w:eastAsia="en-GB"/>
          </w:rPr>
          <w:t>The School Food Plan What Works Well</w:t>
        </w:r>
      </w:hyperlink>
    </w:p>
    <w:p w14:paraId="70AA4A32" w14:textId="77777777" w:rsidR="00344315" w:rsidRPr="00344315" w:rsidRDefault="001A28C9" w:rsidP="00344315">
      <w:pPr>
        <w:numPr>
          <w:ilvl w:val="0"/>
          <w:numId w:val="8"/>
        </w:numPr>
        <w:shd w:val="clear" w:color="auto" w:fill="FFFFFF"/>
        <w:spacing w:after="0" w:line="240" w:lineRule="auto"/>
        <w:ind w:left="795"/>
        <w:textAlignment w:val="baseline"/>
        <w:rPr>
          <w:rFonts w:ascii="Arial" w:eastAsia="Times New Roman" w:hAnsi="Arial" w:cs="Arial"/>
          <w:color w:val="0B0C0C"/>
          <w:sz w:val="29"/>
          <w:szCs w:val="29"/>
          <w:lang w:eastAsia="en-GB"/>
        </w:rPr>
      </w:pPr>
      <w:hyperlink r:id="rId19" w:history="1">
        <w:r w:rsidR="00344315" w:rsidRPr="00344315">
          <w:rPr>
            <w:rFonts w:ascii="Arial" w:eastAsia="Times New Roman" w:hAnsi="Arial" w:cs="Arial"/>
            <w:color w:val="1D70B8"/>
            <w:sz w:val="29"/>
            <w:szCs w:val="29"/>
            <w:u w:val="single"/>
            <w:bdr w:val="none" w:sz="0" w:space="0" w:color="auto" w:frame="1"/>
            <w:lang w:eastAsia="en-GB"/>
          </w:rPr>
          <w:t>DfE’s Guidance on School Food for Governors</w:t>
        </w:r>
      </w:hyperlink>
    </w:p>
    <w:p w14:paraId="4FED6071" w14:textId="77777777" w:rsidR="00344315" w:rsidRPr="00344315" w:rsidRDefault="001A28C9" w:rsidP="00344315">
      <w:pPr>
        <w:numPr>
          <w:ilvl w:val="0"/>
          <w:numId w:val="8"/>
        </w:numPr>
        <w:shd w:val="clear" w:color="auto" w:fill="FFFFFF"/>
        <w:spacing w:after="0" w:line="240" w:lineRule="auto"/>
        <w:ind w:left="795"/>
        <w:textAlignment w:val="baseline"/>
        <w:rPr>
          <w:rFonts w:ascii="Arial" w:eastAsia="Times New Roman" w:hAnsi="Arial" w:cs="Arial"/>
          <w:color w:val="0B0C0C"/>
          <w:sz w:val="29"/>
          <w:szCs w:val="29"/>
          <w:lang w:eastAsia="en-GB"/>
        </w:rPr>
      </w:pPr>
      <w:hyperlink r:id="rId20" w:history="1">
        <w:r w:rsidR="00344315" w:rsidRPr="00344315">
          <w:rPr>
            <w:rFonts w:ascii="Arial" w:eastAsia="Times New Roman" w:hAnsi="Arial" w:cs="Arial"/>
            <w:color w:val="1D70B8"/>
            <w:sz w:val="29"/>
            <w:szCs w:val="29"/>
            <w:u w:val="single"/>
            <w:bdr w:val="none" w:sz="0" w:space="0" w:color="auto" w:frame="1"/>
            <w:lang w:eastAsia="en-GB"/>
          </w:rPr>
          <w:t>The School Food Plan’s Headteacher checklist</w:t>
        </w:r>
      </w:hyperlink>
    </w:p>
    <w:p w14:paraId="6099A7B0" w14:textId="77777777" w:rsidR="00344315" w:rsidRPr="00344315" w:rsidRDefault="001A28C9" w:rsidP="00344315">
      <w:pPr>
        <w:numPr>
          <w:ilvl w:val="0"/>
          <w:numId w:val="8"/>
        </w:numPr>
        <w:shd w:val="clear" w:color="auto" w:fill="FFFFFF"/>
        <w:spacing w:line="240" w:lineRule="auto"/>
        <w:ind w:left="795"/>
        <w:textAlignment w:val="baseline"/>
        <w:rPr>
          <w:rFonts w:ascii="Arial" w:eastAsia="Times New Roman" w:hAnsi="Arial" w:cs="Arial"/>
          <w:color w:val="0B0C0C"/>
          <w:sz w:val="29"/>
          <w:szCs w:val="29"/>
          <w:lang w:eastAsia="en-GB"/>
        </w:rPr>
      </w:pPr>
      <w:hyperlink r:id="rId21" w:history="1">
        <w:r w:rsidR="00344315" w:rsidRPr="00344315">
          <w:rPr>
            <w:rFonts w:ascii="Arial" w:eastAsia="Times New Roman" w:hAnsi="Arial" w:cs="Arial"/>
            <w:color w:val="0B0C0C"/>
            <w:sz w:val="29"/>
            <w:szCs w:val="29"/>
            <w:u w:val="single"/>
            <w:bdr w:val="none" w:sz="0" w:space="0" w:color="auto" w:frame="1"/>
            <w:shd w:val="clear" w:color="auto" w:fill="FFDD00"/>
            <w:lang w:eastAsia="en-GB"/>
          </w:rPr>
          <w:t>School Food Standards Guidance document</w:t>
        </w:r>
      </w:hyperlink>
    </w:p>
    <w:p w14:paraId="66BAFF09" w14:textId="77777777" w:rsidR="00CE6B28" w:rsidRDefault="00CE6B28"/>
    <w:sectPr w:rsidR="00CE6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93F"/>
    <w:multiLevelType w:val="multilevel"/>
    <w:tmpl w:val="524A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8C0DCE"/>
    <w:multiLevelType w:val="multilevel"/>
    <w:tmpl w:val="7236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52799C"/>
    <w:multiLevelType w:val="multilevel"/>
    <w:tmpl w:val="5284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8E6EFF"/>
    <w:multiLevelType w:val="multilevel"/>
    <w:tmpl w:val="E54C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F84401"/>
    <w:multiLevelType w:val="multilevel"/>
    <w:tmpl w:val="3ECA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6233A0"/>
    <w:multiLevelType w:val="multilevel"/>
    <w:tmpl w:val="9AF8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DF50F4"/>
    <w:multiLevelType w:val="multilevel"/>
    <w:tmpl w:val="BF28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150538"/>
    <w:multiLevelType w:val="multilevel"/>
    <w:tmpl w:val="A6CA3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3"/>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15"/>
    <w:rsid w:val="001A28C9"/>
    <w:rsid w:val="00344315"/>
    <w:rsid w:val="003C407A"/>
    <w:rsid w:val="00424AFC"/>
    <w:rsid w:val="00625750"/>
    <w:rsid w:val="007621A0"/>
    <w:rsid w:val="00A9093C"/>
    <w:rsid w:val="00A90AF1"/>
    <w:rsid w:val="00CE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3927">
      <w:bodyDiv w:val="1"/>
      <w:marLeft w:val="0"/>
      <w:marRight w:val="0"/>
      <w:marTop w:val="0"/>
      <w:marBottom w:val="0"/>
      <w:divBdr>
        <w:top w:val="none" w:sz="0" w:space="0" w:color="auto"/>
        <w:left w:val="none" w:sz="0" w:space="0" w:color="auto"/>
        <w:bottom w:val="none" w:sz="0" w:space="0" w:color="auto"/>
        <w:right w:val="none" w:sz="0" w:space="0" w:color="auto"/>
      </w:divBdr>
      <w:divsChild>
        <w:div w:id="175194904">
          <w:marLeft w:val="0"/>
          <w:marRight w:val="0"/>
          <w:marTop w:val="0"/>
          <w:marBottom w:val="0"/>
          <w:divBdr>
            <w:top w:val="none" w:sz="0" w:space="0" w:color="auto"/>
            <w:left w:val="none" w:sz="0" w:space="0" w:color="auto"/>
            <w:bottom w:val="none" w:sz="0" w:space="0" w:color="auto"/>
            <w:right w:val="none" w:sz="0" w:space="0" w:color="auto"/>
          </w:divBdr>
        </w:div>
      </w:divsChild>
    </w:div>
    <w:div w:id="1132555775">
      <w:bodyDiv w:val="1"/>
      <w:marLeft w:val="0"/>
      <w:marRight w:val="0"/>
      <w:marTop w:val="0"/>
      <w:marBottom w:val="0"/>
      <w:divBdr>
        <w:top w:val="none" w:sz="0" w:space="0" w:color="auto"/>
        <w:left w:val="none" w:sz="0" w:space="0" w:color="auto"/>
        <w:bottom w:val="none" w:sz="0" w:space="0" w:color="auto"/>
        <w:right w:val="none" w:sz="0" w:space="0" w:color="auto"/>
      </w:divBdr>
      <w:divsChild>
        <w:div w:id="1588072374">
          <w:marLeft w:val="0"/>
          <w:marRight w:val="0"/>
          <w:marTop w:val="0"/>
          <w:marBottom w:val="0"/>
          <w:divBdr>
            <w:top w:val="none" w:sz="0" w:space="0" w:color="auto"/>
            <w:left w:val="none" w:sz="0" w:space="0" w:color="auto"/>
            <w:bottom w:val="none" w:sz="0" w:space="0" w:color="auto"/>
            <w:right w:val="none" w:sz="0" w:space="0" w:color="auto"/>
          </w:divBdr>
        </w:div>
      </w:divsChild>
    </w:div>
    <w:div w:id="1306818538">
      <w:bodyDiv w:val="1"/>
      <w:marLeft w:val="0"/>
      <w:marRight w:val="0"/>
      <w:marTop w:val="0"/>
      <w:marBottom w:val="0"/>
      <w:divBdr>
        <w:top w:val="none" w:sz="0" w:space="0" w:color="auto"/>
        <w:left w:val="none" w:sz="0" w:space="0" w:color="auto"/>
        <w:bottom w:val="none" w:sz="0" w:space="0" w:color="auto"/>
        <w:right w:val="none" w:sz="0" w:space="0" w:color="auto"/>
      </w:divBdr>
      <w:divsChild>
        <w:div w:id="658079174">
          <w:marLeft w:val="0"/>
          <w:marRight w:val="0"/>
          <w:marTop w:val="0"/>
          <w:marBottom w:val="0"/>
          <w:divBdr>
            <w:top w:val="none" w:sz="0" w:space="0" w:color="auto"/>
            <w:left w:val="none" w:sz="0" w:space="0" w:color="auto"/>
            <w:bottom w:val="none" w:sz="0" w:space="0" w:color="auto"/>
            <w:right w:val="none" w:sz="0" w:space="0" w:color="auto"/>
          </w:divBdr>
        </w:div>
      </w:divsChild>
    </w:div>
    <w:div w:id="1831016825">
      <w:bodyDiv w:val="1"/>
      <w:marLeft w:val="0"/>
      <w:marRight w:val="0"/>
      <w:marTop w:val="0"/>
      <w:marBottom w:val="0"/>
      <w:divBdr>
        <w:top w:val="none" w:sz="0" w:space="0" w:color="auto"/>
        <w:left w:val="none" w:sz="0" w:space="0" w:color="auto"/>
        <w:bottom w:val="none" w:sz="0" w:space="0" w:color="auto"/>
        <w:right w:val="none" w:sz="0" w:space="0" w:color="auto"/>
      </w:divBdr>
      <w:divsChild>
        <w:div w:id="654456218">
          <w:marLeft w:val="0"/>
          <w:marRight w:val="0"/>
          <w:marTop w:val="0"/>
          <w:marBottom w:val="0"/>
          <w:divBdr>
            <w:top w:val="none" w:sz="0" w:space="0" w:color="auto"/>
            <w:left w:val="none" w:sz="0" w:space="0" w:color="auto"/>
            <w:bottom w:val="none" w:sz="0" w:space="0" w:color="auto"/>
            <w:right w:val="none" w:sz="0" w:space="0" w:color="auto"/>
          </w:divBdr>
        </w:div>
        <w:div w:id="1639533249">
          <w:marLeft w:val="-225"/>
          <w:marRight w:val="-225"/>
          <w:marTop w:val="0"/>
          <w:marBottom w:val="750"/>
          <w:divBdr>
            <w:top w:val="none" w:sz="0" w:space="0" w:color="auto"/>
            <w:left w:val="none" w:sz="0" w:space="0" w:color="auto"/>
            <w:bottom w:val="none" w:sz="0" w:space="0" w:color="auto"/>
            <w:right w:val="none" w:sz="0" w:space="0" w:color="auto"/>
          </w:divBdr>
          <w:divsChild>
            <w:div w:id="998390241">
              <w:marLeft w:val="0"/>
              <w:marRight w:val="0"/>
              <w:marTop w:val="0"/>
              <w:marBottom w:val="0"/>
              <w:divBdr>
                <w:top w:val="none" w:sz="0" w:space="0" w:color="auto"/>
                <w:left w:val="none" w:sz="0" w:space="0" w:color="auto"/>
                <w:bottom w:val="none" w:sz="0" w:space="0" w:color="auto"/>
                <w:right w:val="none" w:sz="0" w:space="0" w:color="auto"/>
              </w:divBdr>
              <w:divsChild>
                <w:div w:id="63575517">
                  <w:marLeft w:val="0"/>
                  <w:marRight w:val="0"/>
                  <w:marTop w:val="0"/>
                  <w:marBottom w:val="0"/>
                  <w:divBdr>
                    <w:top w:val="none" w:sz="0" w:space="0" w:color="auto"/>
                    <w:left w:val="none" w:sz="0" w:space="0" w:color="auto"/>
                    <w:bottom w:val="none" w:sz="0" w:space="0" w:color="auto"/>
                    <w:right w:val="none" w:sz="0" w:space="0" w:color="auto"/>
                  </w:divBdr>
                </w:div>
              </w:divsChild>
            </w:div>
            <w:div w:id="1348563144">
              <w:marLeft w:val="0"/>
              <w:marRight w:val="0"/>
              <w:marTop w:val="0"/>
              <w:marBottom w:val="0"/>
              <w:divBdr>
                <w:top w:val="none" w:sz="0" w:space="0" w:color="auto"/>
                <w:left w:val="none" w:sz="0" w:space="0" w:color="auto"/>
                <w:bottom w:val="none" w:sz="0" w:space="0" w:color="auto"/>
                <w:right w:val="none" w:sz="0" w:space="0" w:color="auto"/>
              </w:divBdr>
              <w:divsChild>
                <w:div w:id="492599356">
                  <w:marLeft w:val="0"/>
                  <w:marRight w:val="0"/>
                  <w:marTop w:val="0"/>
                  <w:marBottom w:val="675"/>
                  <w:divBdr>
                    <w:top w:val="none" w:sz="0" w:space="0" w:color="auto"/>
                    <w:left w:val="none" w:sz="0" w:space="0" w:color="auto"/>
                    <w:bottom w:val="none" w:sz="0" w:space="0" w:color="auto"/>
                    <w:right w:val="none" w:sz="0" w:space="0" w:color="auto"/>
                  </w:divBdr>
                  <w:divsChild>
                    <w:div w:id="1533883366">
                      <w:marLeft w:val="0"/>
                      <w:marRight w:val="0"/>
                      <w:marTop w:val="0"/>
                      <w:marBottom w:val="0"/>
                      <w:divBdr>
                        <w:top w:val="none" w:sz="0" w:space="0" w:color="auto"/>
                        <w:left w:val="none" w:sz="0" w:space="0" w:color="auto"/>
                        <w:bottom w:val="none" w:sz="0" w:space="0" w:color="auto"/>
                        <w:right w:val="none" w:sz="0" w:space="0" w:color="auto"/>
                      </w:divBdr>
                      <w:divsChild>
                        <w:div w:id="3752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223487">
      <w:bodyDiv w:val="1"/>
      <w:marLeft w:val="0"/>
      <w:marRight w:val="0"/>
      <w:marTop w:val="0"/>
      <w:marBottom w:val="0"/>
      <w:divBdr>
        <w:top w:val="none" w:sz="0" w:space="0" w:color="auto"/>
        <w:left w:val="none" w:sz="0" w:space="0" w:color="auto"/>
        <w:bottom w:val="none" w:sz="0" w:space="0" w:color="auto"/>
        <w:right w:val="none" w:sz="0" w:space="0" w:color="auto"/>
      </w:divBdr>
      <w:divsChild>
        <w:div w:id="46893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microsoft.com/office/2007/relationships/stylesWithEffects" Target="stylesWithEffect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5877</CharactersWithSpaces>
  <SharedDoc>false</SharedDoc>
  <HLinks>
    <vt:vector size="96" baseType="variant">
      <vt:variant>
        <vt:i4>7143464</vt:i4>
      </vt:variant>
      <vt:variant>
        <vt:i4>45</vt:i4>
      </vt:variant>
      <vt:variant>
        <vt:i4>0</vt:i4>
      </vt:variant>
      <vt:variant>
        <vt:i4>5</vt:i4>
      </vt:variant>
      <vt:variant>
        <vt:lpwstr>https://www.gov.uk/government/publications/school-food-standards-resources-for-schools</vt:lpwstr>
      </vt:variant>
      <vt:variant>
        <vt:lpwstr/>
      </vt:variant>
      <vt:variant>
        <vt:i4>7143464</vt:i4>
      </vt:variant>
      <vt:variant>
        <vt:i4>42</vt:i4>
      </vt:variant>
      <vt:variant>
        <vt:i4>0</vt:i4>
      </vt:variant>
      <vt:variant>
        <vt:i4>5</vt:i4>
      </vt:variant>
      <vt:variant>
        <vt:lpwstr>https://www.gov.uk/government/publications/school-food-standards-resources-for-schools</vt:lpwstr>
      </vt:variant>
      <vt:variant>
        <vt:lpwstr/>
      </vt:variant>
      <vt:variant>
        <vt:i4>2490485</vt:i4>
      </vt:variant>
      <vt:variant>
        <vt:i4>39</vt:i4>
      </vt:variant>
      <vt:variant>
        <vt:i4>0</vt:i4>
      </vt:variant>
      <vt:variant>
        <vt:i4>5</vt:i4>
      </vt:variant>
      <vt:variant>
        <vt:lpwstr>https://www.gov.uk/government/publications/standards-for-school-food-in-england</vt:lpwstr>
      </vt:variant>
      <vt:variant>
        <vt:lpwstr/>
      </vt:variant>
      <vt:variant>
        <vt:i4>6160448</vt:i4>
      </vt:variant>
      <vt:variant>
        <vt:i4>36</vt:i4>
      </vt:variant>
      <vt:variant>
        <vt:i4>0</vt:i4>
      </vt:variant>
      <vt:variant>
        <vt:i4>5</vt:i4>
      </vt:variant>
      <vt:variant>
        <vt:lpwstr>http://www.schoolfoodplan.com/www</vt:lpwstr>
      </vt:variant>
      <vt:variant>
        <vt:lpwstr/>
      </vt:variant>
      <vt:variant>
        <vt:i4>4063283</vt:i4>
      </vt:variant>
      <vt:variant>
        <vt:i4>33</vt:i4>
      </vt:variant>
      <vt:variant>
        <vt:i4>0</vt:i4>
      </vt:variant>
      <vt:variant>
        <vt:i4>5</vt:i4>
      </vt:variant>
      <vt:variant>
        <vt:lpwstr>https://www.gov.uk/government/publications/free-school-meals-guidance-for-schools-and-local-authorities</vt:lpwstr>
      </vt:variant>
      <vt:variant>
        <vt:lpwstr/>
      </vt:variant>
      <vt:variant>
        <vt:i4>4194371</vt:i4>
      </vt:variant>
      <vt:variant>
        <vt:i4>30</vt:i4>
      </vt:variant>
      <vt:variant>
        <vt:i4>0</vt:i4>
      </vt:variant>
      <vt:variant>
        <vt:i4>5</vt:i4>
      </vt:variant>
      <vt:variant>
        <vt:lpwstr>http://whatworkswell.schoolfoodplan.com/</vt:lpwstr>
      </vt:variant>
      <vt:variant>
        <vt:lpwstr/>
      </vt:variant>
      <vt:variant>
        <vt:i4>3407971</vt:i4>
      </vt:variant>
      <vt:variant>
        <vt:i4>27</vt:i4>
      </vt:variant>
      <vt:variant>
        <vt:i4>0</vt:i4>
      </vt:variant>
      <vt:variant>
        <vt:i4>5</vt:i4>
      </vt:variant>
      <vt:variant>
        <vt:lpwstr>https://www.nutrition.org.uk/healthyliving/hew.html</vt:lpwstr>
      </vt:variant>
      <vt:variant>
        <vt:lpwstr/>
      </vt:variant>
      <vt:variant>
        <vt:i4>6422650</vt:i4>
      </vt:variant>
      <vt:variant>
        <vt:i4>24</vt:i4>
      </vt:variant>
      <vt:variant>
        <vt:i4>0</vt:i4>
      </vt:variant>
      <vt:variant>
        <vt:i4>5</vt:i4>
      </vt:variant>
      <vt:variant>
        <vt:lpwstr>https://thegreatschoollunch.co.uk/</vt:lpwstr>
      </vt:variant>
      <vt:variant>
        <vt:lpwstr/>
      </vt:variant>
      <vt:variant>
        <vt:i4>3670126</vt:i4>
      </vt:variant>
      <vt:variant>
        <vt:i4>21</vt:i4>
      </vt:variant>
      <vt:variant>
        <vt:i4>0</vt:i4>
      </vt:variant>
      <vt:variant>
        <vt:i4>5</vt:i4>
      </vt:variant>
      <vt:variant>
        <vt:lpwstr>https://www.nhs.uk/change4life</vt:lpwstr>
      </vt:variant>
      <vt:variant>
        <vt:lpwstr/>
      </vt:variant>
      <vt:variant>
        <vt:i4>6815866</vt:i4>
      </vt:variant>
      <vt:variant>
        <vt:i4>18</vt:i4>
      </vt:variant>
      <vt:variant>
        <vt:i4>0</vt:i4>
      </vt:variant>
      <vt:variant>
        <vt:i4>5</vt:i4>
      </vt:variant>
      <vt:variant>
        <vt:lpwstr>https://www.gov.uk/government/organisations/ofsted</vt:lpwstr>
      </vt:variant>
      <vt:variant>
        <vt:lpwstr/>
      </vt:variant>
      <vt:variant>
        <vt:i4>2490485</vt:i4>
      </vt:variant>
      <vt:variant>
        <vt:i4>15</vt:i4>
      </vt:variant>
      <vt:variant>
        <vt:i4>0</vt:i4>
      </vt:variant>
      <vt:variant>
        <vt:i4>5</vt:i4>
      </vt:variant>
      <vt:variant>
        <vt:lpwstr>https://www.gov.uk/government/publications/standards-for-school-food-in-england</vt:lpwstr>
      </vt:variant>
      <vt:variant>
        <vt:lpwstr/>
      </vt:variant>
      <vt:variant>
        <vt:i4>5701652</vt:i4>
      </vt:variant>
      <vt:variant>
        <vt:i4>12</vt:i4>
      </vt:variant>
      <vt:variant>
        <vt:i4>0</vt:i4>
      </vt:variant>
      <vt:variant>
        <vt:i4>5</vt:i4>
      </vt:variant>
      <vt:variant>
        <vt:lpwstr>https://www.gov.uk/government/publications/school-food-standards-resources-for-schools/school-food-guidance-for-governors</vt:lpwstr>
      </vt:variant>
      <vt:variant>
        <vt:lpwstr>useful-resources</vt:lpwstr>
      </vt:variant>
      <vt:variant>
        <vt:i4>196700</vt:i4>
      </vt:variant>
      <vt:variant>
        <vt:i4>9</vt:i4>
      </vt:variant>
      <vt:variant>
        <vt:i4>0</vt:i4>
      </vt:variant>
      <vt:variant>
        <vt:i4>5</vt:i4>
      </vt:variant>
      <vt:variant>
        <vt:lpwstr>https://www.gov.uk/government/publications/school-food-standards-resources-for-schools/school-food-guidance-for-governors</vt:lpwstr>
      </vt:variant>
      <vt:variant>
        <vt:lpwstr>oversee-the-financial-performance-of-the-school-and-make-sure-money-is-well-spent</vt:lpwstr>
      </vt:variant>
      <vt:variant>
        <vt:i4>3276897</vt:i4>
      </vt:variant>
      <vt:variant>
        <vt:i4>6</vt:i4>
      </vt:variant>
      <vt:variant>
        <vt:i4>0</vt:i4>
      </vt:variant>
      <vt:variant>
        <vt:i4>5</vt:i4>
      </vt:variant>
      <vt:variant>
        <vt:lpwstr>https://www.gov.uk/government/publications/school-food-standards-resources-for-schools/school-food-guidance-for-governors</vt:lpwstr>
      </vt:variant>
      <vt:variant>
        <vt:lpwstr>hold-the-headteacher-to-account-and-support-leadership</vt:lpwstr>
      </vt:variant>
      <vt:variant>
        <vt:i4>7471160</vt:i4>
      </vt:variant>
      <vt:variant>
        <vt:i4>3</vt:i4>
      </vt:variant>
      <vt:variant>
        <vt:i4>0</vt:i4>
      </vt:variant>
      <vt:variant>
        <vt:i4>5</vt:i4>
      </vt:variant>
      <vt:variant>
        <vt:lpwstr>https://www.gov.uk/government/publications/school-food-standards-resources-for-schools/school-food-guidance-for-governors</vt:lpwstr>
      </vt:variant>
      <vt:variant>
        <vt:lpwstr>ensure-clarity-of-vision-ethos-and-strategic-direction</vt:lpwstr>
      </vt:variant>
      <vt:variant>
        <vt:i4>1966090</vt:i4>
      </vt:variant>
      <vt:variant>
        <vt:i4>0</vt:i4>
      </vt:variant>
      <vt:variant>
        <vt:i4>0</vt:i4>
      </vt:variant>
      <vt:variant>
        <vt:i4>5</vt:i4>
      </vt:variant>
      <vt:variant>
        <vt:lpwstr>https://www.gov.uk/government/publications/school-food-standards-resources-for-schools/school-food-guidance-for-governors</vt:lpwstr>
      </vt:variant>
      <vt:variant>
        <vt:lpwstr>role-of-governing-body-in-school-food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Weavers</dc:creator>
  <cp:lastModifiedBy>Angela Fuller</cp:lastModifiedBy>
  <cp:revision>2</cp:revision>
  <dcterms:created xsi:type="dcterms:W3CDTF">2022-02-28T15:52:00Z</dcterms:created>
  <dcterms:modified xsi:type="dcterms:W3CDTF">2022-02-28T15:52:00Z</dcterms:modified>
</cp:coreProperties>
</file>